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F7D6C">
      <w:pPr>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87D9E85">
      <w:pPr>
        <w:pStyle w:val="8"/>
        <w:spacing w:before="240" w:after="240"/>
        <w:outlineLvl w:val="0"/>
        <w:rPr>
          <w:rFonts w:hint="default" w:ascii="Times New Roman" w:hAnsi="Times New Roman" w:eastAsia="方正小标宋简体" w:cs="Times New Roman"/>
          <w:color w:val="auto"/>
          <w:sz w:val="32"/>
          <w:szCs w:val="32"/>
          <w:highlight w:val="none"/>
        </w:rPr>
      </w:pPr>
      <w:bookmarkStart w:id="0" w:name="_Toc29673"/>
      <w:bookmarkStart w:id="1" w:name="_Toc16128"/>
      <w:bookmarkStart w:id="2" w:name="_Toc96761118"/>
      <w:r>
        <w:rPr>
          <w:rFonts w:hint="default" w:ascii="Times New Roman" w:hAnsi="Times New Roman" w:eastAsia="方正小标宋简体" w:cs="Times New Roman"/>
          <w:color w:val="auto"/>
          <w:sz w:val="32"/>
          <w:szCs w:val="32"/>
          <w:highlight w:val="none"/>
        </w:rPr>
        <w:t>第三章  采购人要求</w:t>
      </w:r>
      <w:bookmarkEnd w:id="0"/>
      <w:bookmarkEnd w:id="1"/>
      <w:bookmarkEnd w:id="2"/>
    </w:p>
    <w:p w14:paraId="5BF8708C">
      <w:pPr>
        <w:keepNext w:val="0"/>
        <w:keepLines w:val="0"/>
        <w:pageBreakBefore w:val="0"/>
        <w:kinsoku/>
        <w:wordWrap/>
        <w:overflowPunct/>
        <w:topLinePunct w:val="0"/>
        <w:autoSpaceDE/>
        <w:autoSpaceDN/>
        <w:bidi w:val="0"/>
        <w:adjustRightInd/>
        <w:ind w:firstLine="480" w:firstLineChars="200"/>
        <w:jc w:val="center"/>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（包含项目技术、商务及其他要求）</w:t>
      </w:r>
    </w:p>
    <w:p w14:paraId="53D60E07">
      <w:pPr>
        <w:ind w:firstLine="482" w:firstLineChars="200"/>
        <w:rPr>
          <w:rFonts w:hint="eastAsia" w:ascii="Times New Roman" w:hAnsi="Times New Roman" w:eastAsia="宋体" w:cs="Times New Roman"/>
          <w:b/>
          <w:bCs/>
          <w:color w:val="auto"/>
          <w:sz w:val="24"/>
          <w:szCs w:val="24"/>
          <w:highlight w:val="none"/>
          <w:lang w:val="zh-TW"/>
        </w:rPr>
      </w:pPr>
      <w:bookmarkStart w:id="3" w:name="_Toc26478"/>
      <w:bookmarkStart w:id="4" w:name="_Toc27927"/>
      <w:bookmarkStart w:id="5" w:name="_Toc17257"/>
      <w:bookmarkStart w:id="6" w:name="_Toc17819"/>
      <w:bookmarkStart w:id="7" w:name="_Toc32102"/>
      <w:bookmarkStart w:id="8" w:name="_Toc4359"/>
      <w:bookmarkStart w:id="9" w:name="_Toc21289"/>
      <w:r>
        <w:rPr>
          <w:rFonts w:hint="eastAsia" w:ascii="Times New Roman" w:hAnsi="Times New Roman" w:eastAsia="宋体" w:cs="Times New Roman"/>
          <w:b/>
          <w:bCs/>
          <w:color w:val="auto"/>
          <w:sz w:val="24"/>
          <w:szCs w:val="24"/>
          <w:highlight w:val="none"/>
          <w:lang w:val="zh-TW"/>
        </w:rPr>
        <w:t>一、项目名称、</w:t>
      </w:r>
      <w:bookmarkEnd w:id="3"/>
      <w:r>
        <w:rPr>
          <w:rFonts w:hint="eastAsia" w:ascii="Times New Roman" w:hAnsi="Times New Roman" w:eastAsia="宋体" w:cs="Times New Roman"/>
          <w:b/>
          <w:bCs/>
          <w:color w:val="auto"/>
          <w:sz w:val="24"/>
          <w:szCs w:val="24"/>
          <w:highlight w:val="none"/>
          <w:lang w:val="zh-TW"/>
        </w:rPr>
        <w:t>最高限价</w:t>
      </w:r>
      <w:bookmarkEnd w:id="4"/>
    </w:p>
    <w:bookmarkEnd w:id="5"/>
    <w:bookmarkEnd w:id="6"/>
    <w:bookmarkEnd w:id="7"/>
    <w:bookmarkEnd w:id="8"/>
    <w:bookmarkEnd w:id="9"/>
    <w:p w14:paraId="5CC109CC">
      <w:pPr>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1．项目名称：</w:t>
      </w:r>
      <w:r>
        <w:rPr>
          <w:rFonts w:hint="eastAsia" w:ascii="Times New Roman" w:hAnsi="Times New Roman" w:eastAsia="宋体" w:cs="Times New Roman"/>
          <w:bCs/>
          <w:color w:val="auto"/>
          <w:kern w:val="2"/>
          <w:sz w:val="24"/>
          <w:szCs w:val="24"/>
          <w:highlight w:val="none"/>
          <w:lang w:val="en-US" w:eastAsia="zh-CN" w:bidi="ar-SA"/>
        </w:rPr>
        <w:t>遂宁兴业集团云桌面服务采购项目</w:t>
      </w:r>
    </w:p>
    <w:p w14:paraId="45C2998D">
      <w:pPr>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2．最高限价：本项目最高限价为</w:t>
      </w:r>
      <w:r>
        <w:rPr>
          <w:rFonts w:hint="eastAsia" w:ascii="Times New Roman" w:hAnsi="Times New Roman" w:eastAsia="宋体" w:cs="Times New Roman"/>
          <w:color w:val="auto"/>
          <w:sz w:val="24"/>
          <w:szCs w:val="24"/>
          <w:highlight w:val="none"/>
          <w:lang w:val="zh-CN"/>
        </w:rPr>
        <w:t>：</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8250元/月</w:t>
      </w:r>
      <w:r>
        <w:rPr>
          <w:rFonts w:hint="eastAsia" w:ascii="Times New Roman" w:hAnsi="Times New Roman" w:eastAsia="宋体" w:cs="Times New Roman"/>
          <w:color w:val="auto"/>
          <w:sz w:val="24"/>
          <w:szCs w:val="24"/>
          <w:highlight w:val="none"/>
        </w:rPr>
        <w:t>（超过最高限价作无效报价处理）。</w:t>
      </w:r>
    </w:p>
    <w:p w14:paraId="5115F114">
      <w:pPr>
        <w:ind w:firstLine="482" w:firstLineChars="200"/>
        <w:rPr>
          <w:rFonts w:hint="eastAsia" w:ascii="Times New Roman" w:hAnsi="Times New Roman" w:eastAsia="宋体" w:cs="Times New Roman"/>
          <w:color w:val="auto"/>
          <w:sz w:val="24"/>
          <w:szCs w:val="24"/>
          <w:highlight w:val="none"/>
        </w:rPr>
      </w:pPr>
      <w:bookmarkStart w:id="10" w:name="_Toc29458"/>
      <w:bookmarkStart w:id="11" w:name="_Toc22906"/>
      <w:r>
        <w:rPr>
          <w:rFonts w:hint="eastAsia" w:ascii="Times New Roman" w:hAnsi="Times New Roman" w:eastAsia="宋体" w:cs="Times New Roman"/>
          <w:b/>
          <w:bCs/>
          <w:color w:val="auto"/>
          <w:sz w:val="24"/>
          <w:szCs w:val="24"/>
          <w:highlight w:val="none"/>
          <w:lang w:val="zh-TW"/>
        </w:rPr>
        <w:t>二、</w:t>
      </w:r>
      <w:bookmarkEnd w:id="10"/>
      <w:bookmarkEnd w:id="11"/>
      <w:r>
        <w:rPr>
          <w:rFonts w:hint="eastAsia" w:ascii="Times New Roman" w:hAnsi="Times New Roman" w:eastAsia="宋体" w:cs="Times New Roman"/>
          <w:b/>
          <w:bCs/>
          <w:color w:val="auto"/>
          <w:sz w:val="24"/>
          <w:szCs w:val="24"/>
          <w:highlight w:val="none"/>
          <w:lang w:val="zh-TW"/>
        </w:rPr>
        <w:t>服务内容及要求（服务应答内容）</w:t>
      </w:r>
    </w:p>
    <w:p w14:paraId="2089BAE3">
      <w:pPr>
        <w:ind w:firstLine="480" w:firstLineChars="200"/>
        <w:rPr>
          <w:rFonts w:hint="eastAsia" w:ascii="Times New Roman" w:hAnsi="Times New Roman" w:eastAsia="宋体" w:cs="Times New Roman"/>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SA"/>
        </w:rPr>
        <w:t>遂宁兴业投资集团有限公司</w:t>
      </w:r>
      <w:r>
        <w:rPr>
          <w:rFonts w:hint="default" w:ascii="宋体" w:hAnsi="宋体" w:eastAsia="宋体" w:cs="宋体"/>
          <w:b w:val="0"/>
          <w:bCs w:val="0"/>
          <w:color w:val="auto"/>
          <w:kern w:val="0"/>
          <w:sz w:val="24"/>
          <w:szCs w:val="24"/>
          <w:highlight w:val="none"/>
          <w:lang w:val="en-US" w:eastAsia="zh-CN" w:bidi="ar-SA"/>
        </w:rPr>
        <w:t>为</w:t>
      </w:r>
      <w:r>
        <w:rPr>
          <w:rFonts w:hint="eastAsia" w:ascii="宋体" w:hAnsi="宋体" w:eastAsia="宋体" w:cs="宋体"/>
          <w:b w:val="0"/>
          <w:bCs w:val="0"/>
          <w:color w:val="auto"/>
          <w:kern w:val="0"/>
          <w:sz w:val="24"/>
          <w:szCs w:val="24"/>
          <w:highlight w:val="none"/>
          <w:lang w:val="en-US" w:eastAsia="zh-CN" w:bidi="ar-SA"/>
        </w:rPr>
        <w:t>加快企业</w:t>
      </w:r>
      <w:r>
        <w:rPr>
          <w:rFonts w:hint="default" w:ascii="宋体" w:hAnsi="宋体" w:eastAsia="宋体" w:cs="宋体"/>
          <w:b w:val="0"/>
          <w:bCs w:val="0"/>
          <w:color w:val="auto"/>
          <w:kern w:val="0"/>
          <w:sz w:val="24"/>
          <w:szCs w:val="24"/>
          <w:highlight w:val="none"/>
          <w:lang w:val="en-US" w:eastAsia="zh-CN" w:bidi="ar-SA"/>
        </w:rPr>
        <w:t>“数转智改</w:t>
      </w:r>
      <w:r>
        <w:rPr>
          <w:rFonts w:hint="eastAsia" w:ascii="宋体" w:hAnsi="宋体" w:eastAsia="宋体" w:cs="宋体"/>
          <w:b w:val="0"/>
          <w:bCs w:val="0"/>
          <w:color w:val="auto"/>
          <w:kern w:val="0"/>
          <w:sz w:val="24"/>
          <w:szCs w:val="24"/>
          <w:highlight w:val="none"/>
          <w:lang w:val="en-US" w:eastAsia="zh-CN" w:bidi="ar-SA"/>
        </w:rPr>
        <w:t>”步伐，</w:t>
      </w:r>
      <w:r>
        <w:rPr>
          <w:rFonts w:hint="default" w:ascii="宋体" w:hAnsi="宋体" w:eastAsia="宋体" w:cs="宋体"/>
          <w:b w:val="0"/>
          <w:bCs w:val="0"/>
          <w:color w:val="auto"/>
          <w:kern w:val="0"/>
          <w:sz w:val="24"/>
          <w:szCs w:val="24"/>
          <w:highlight w:val="none"/>
          <w:lang w:val="en-US" w:eastAsia="zh-CN" w:bidi="ar-SA"/>
        </w:rPr>
        <w:t>深化</w:t>
      </w:r>
      <w:r>
        <w:rPr>
          <w:rFonts w:hint="eastAsia" w:ascii="宋体" w:hAnsi="宋体" w:eastAsia="宋体" w:cs="宋体"/>
          <w:b w:val="0"/>
          <w:bCs w:val="0"/>
          <w:color w:val="auto"/>
          <w:kern w:val="0"/>
          <w:sz w:val="24"/>
          <w:szCs w:val="24"/>
          <w:highlight w:val="none"/>
          <w:lang w:val="en-US" w:eastAsia="zh-CN" w:bidi="ar-SA"/>
        </w:rPr>
        <w:t>推进</w:t>
      </w:r>
      <w:r>
        <w:rPr>
          <w:rFonts w:hint="default" w:ascii="宋体" w:hAnsi="宋体" w:eastAsia="宋体" w:cs="宋体"/>
          <w:b w:val="0"/>
          <w:bCs w:val="0"/>
          <w:color w:val="auto"/>
          <w:kern w:val="0"/>
          <w:sz w:val="24"/>
          <w:szCs w:val="24"/>
          <w:highlight w:val="none"/>
          <w:lang w:val="en-US" w:eastAsia="zh-CN" w:bidi="ar-SA"/>
        </w:rPr>
        <w:t>办公数字化转型，进一步提升办文办会效率，促进办公更高效、更便捷、更智能，</w:t>
      </w:r>
      <w:r>
        <w:rPr>
          <w:rFonts w:hint="eastAsia" w:ascii="Times New Roman" w:hAnsi="Times New Roman" w:eastAsia="宋体" w:cs="Times New Roman"/>
          <w:color w:val="auto"/>
          <w:sz w:val="24"/>
          <w:szCs w:val="24"/>
          <w:highlight w:val="none"/>
        </w:rPr>
        <w:t>现需购买一批云桌面服务用于日常办公。具体服务内容及服务要求见下表：</w:t>
      </w:r>
    </w:p>
    <w:p w14:paraId="5D352691">
      <w:pPr>
        <w:numPr>
          <w:ilvl w:val="0"/>
          <w:numId w:val="0"/>
        </w:numPr>
        <w:ind w:firstLine="480" w:firstLineChars="200"/>
        <w:rPr>
          <w:rFonts w:hint="eastAsia" w:ascii="Times New Roman" w:hAnsi="Times New Roman" w:eastAsia="宋体" w:cs="Times New Roman"/>
          <w:color w:val="auto"/>
          <w:sz w:val="24"/>
          <w:szCs w:val="24"/>
          <w:highlight w:val="none"/>
        </w:rPr>
      </w:pPr>
      <w:bookmarkStart w:id="12" w:name="_Toc12750"/>
      <w:bookmarkStart w:id="13" w:name="_Toc24758"/>
      <w:bookmarkStart w:id="14" w:name="_Toc30694"/>
      <w:r>
        <w:rPr>
          <w:rFonts w:hint="eastAsia"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sz w:val="24"/>
          <w:szCs w:val="24"/>
          <w:highlight w:val="none"/>
        </w:rPr>
        <w:t>云桌面相关要求：</w:t>
      </w:r>
    </w:p>
    <w:tbl>
      <w:tblPr>
        <w:tblStyle w:val="6"/>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44"/>
        <w:gridCol w:w="6492"/>
        <w:gridCol w:w="710"/>
        <w:gridCol w:w="664"/>
      </w:tblGrid>
      <w:tr w14:paraId="3221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674" w:type="dxa"/>
            <w:noWrap/>
            <w:vAlign w:val="center"/>
          </w:tcPr>
          <w:p w14:paraId="67C3506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序号</w:t>
            </w:r>
          </w:p>
        </w:tc>
        <w:tc>
          <w:tcPr>
            <w:tcW w:w="1144" w:type="dxa"/>
            <w:noWrap w:val="0"/>
            <w:vAlign w:val="center"/>
          </w:tcPr>
          <w:p w14:paraId="0E65C9EF">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名称</w:t>
            </w:r>
          </w:p>
        </w:tc>
        <w:tc>
          <w:tcPr>
            <w:tcW w:w="6492" w:type="dxa"/>
            <w:noWrap w:val="0"/>
            <w:vAlign w:val="center"/>
          </w:tcPr>
          <w:p w14:paraId="3C6D3DA7">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服务要求</w:t>
            </w:r>
          </w:p>
        </w:tc>
        <w:tc>
          <w:tcPr>
            <w:tcW w:w="710" w:type="dxa"/>
            <w:noWrap/>
            <w:vAlign w:val="center"/>
          </w:tcPr>
          <w:p w14:paraId="7BDDE541">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单位</w:t>
            </w:r>
          </w:p>
        </w:tc>
        <w:tc>
          <w:tcPr>
            <w:tcW w:w="664" w:type="dxa"/>
            <w:noWrap/>
            <w:vAlign w:val="center"/>
          </w:tcPr>
          <w:p w14:paraId="6904E57D">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数量</w:t>
            </w:r>
          </w:p>
        </w:tc>
      </w:tr>
      <w:tr w14:paraId="7347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restart"/>
            <w:noWrap w:val="0"/>
            <w:vAlign w:val="center"/>
          </w:tcPr>
          <w:p w14:paraId="3253B988">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w:t>
            </w:r>
          </w:p>
        </w:tc>
        <w:tc>
          <w:tcPr>
            <w:tcW w:w="1144" w:type="dxa"/>
            <w:vMerge w:val="restart"/>
            <w:noWrap w:val="0"/>
            <w:vAlign w:val="center"/>
          </w:tcPr>
          <w:p w14:paraId="4006500B">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云桌面-计算服务</w:t>
            </w:r>
          </w:p>
        </w:tc>
        <w:tc>
          <w:tcPr>
            <w:tcW w:w="6492" w:type="dxa"/>
            <w:noWrap w:val="0"/>
            <w:vAlign w:val="center"/>
          </w:tcPr>
          <w:p w14:paraId="0A7325AC">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1、提供云桌面资源VCPU≥200核，内存≥400GB。</w:t>
            </w:r>
          </w:p>
        </w:tc>
        <w:tc>
          <w:tcPr>
            <w:tcW w:w="710" w:type="dxa"/>
            <w:vMerge w:val="restart"/>
            <w:noWrap w:val="0"/>
            <w:vAlign w:val="center"/>
          </w:tcPr>
          <w:p w14:paraId="7957360C">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套</w:t>
            </w:r>
          </w:p>
        </w:tc>
        <w:tc>
          <w:tcPr>
            <w:tcW w:w="664" w:type="dxa"/>
            <w:vMerge w:val="restart"/>
            <w:noWrap w:val="0"/>
            <w:vAlign w:val="center"/>
          </w:tcPr>
          <w:p w14:paraId="125C4225">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w:t>
            </w:r>
          </w:p>
        </w:tc>
      </w:tr>
      <w:tr w14:paraId="28C3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674" w:type="dxa"/>
            <w:vMerge w:val="continue"/>
            <w:noWrap w:val="0"/>
            <w:vAlign w:val="center"/>
          </w:tcPr>
          <w:p w14:paraId="390AA4CF">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1C0F6539">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2813AE08">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云桌面支持多种接入模式，包括电脑台式机、笔记本（含windows操作系统和MAC笔记本）、IOS/Android移动终端、瘦客户机（含ARM和X86）等设备。通过互联网可随时随地接入到统一的工作桌面环境中，不受时间地域限制。（提供功能截图并加盖供应商公章)</w:t>
            </w:r>
          </w:p>
        </w:tc>
        <w:tc>
          <w:tcPr>
            <w:tcW w:w="710" w:type="dxa"/>
            <w:vMerge w:val="continue"/>
            <w:noWrap w:val="0"/>
            <w:vAlign w:val="center"/>
          </w:tcPr>
          <w:p w14:paraId="5BAEBCD9">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6A6AF1A3">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08DF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75BECD81">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555B78E6">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7AFEF5D4">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3、支持设置客户端的电源选项，可选仅关机/重启云桌面，仅关机/重启本地终端，云桌面及本地终端一起关机/重启，或仅退出到桌面列表。</w:t>
            </w:r>
          </w:p>
        </w:tc>
        <w:tc>
          <w:tcPr>
            <w:tcW w:w="710" w:type="dxa"/>
            <w:vMerge w:val="continue"/>
            <w:noWrap w:val="0"/>
            <w:vAlign w:val="center"/>
          </w:tcPr>
          <w:p w14:paraId="43E9CBAF">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7BF56B4E">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500E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0C7D53E7">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34A08350">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51D51BDD">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4、能根据我单位需求进行云桌面资源快速扩容，扩容时间≤5个工作日</w:t>
            </w:r>
          </w:p>
        </w:tc>
        <w:tc>
          <w:tcPr>
            <w:tcW w:w="710" w:type="dxa"/>
            <w:vMerge w:val="continue"/>
            <w:noWrap w:val="0"/>
            <w:vAlign w:val="center"/>
          </w:tcPr>
          <w:p w14:paraId="1DCD6187">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04EF67A7">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644C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3F80D365">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2FF9BDDE">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748B7D7B">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▲5、云桌面与瘦终端解耦，支持与至少3家不同品牌的瘦终端/一体机/云笔电进行适配使用。(提供证明截图并加盖供应商公章)</w:t>
            </w:r>
          </w:p>
        </w:tc>
        <w:tc>
          <w:tcPr>
            <w:tcW w:w="710" w:type="dxa"/>
            <w:vMerge w:val="continue"/>
            <w:noWrap w:val="0"/>
            <w:vAlign w:val="center"/>
          </w:tcPr>
          <w:p w14:paraId="3FE088CF">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7AE8DA47">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2786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4" w:type="dxa"/>
            <w:vMerge w:val="continue"/>
            <w:noWrap w:val="0"/>
            <w:vAlign w:val="center"/>
          </w:tcPr>
          <w:p w14:paraId="440E8CB3">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160020C1">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2766B867">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6、支持双因子认证，输入用户名密码后需进行二次短信认证码认证。</w:t>
            </w:r>
          </w:p>
        </w:tc>
        <w:tc>
          <w:tcPr>
            <w:tcW w:w="710" w:type="dxa"/>
            <w:vMerge w:val="continue"/>
            <w:noWrap w:val="0"/>
            <w:vAlign w:val="center"/>
          </w:tcPr>
          <w:p w14:paraId="281B3616">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3AD6DD51">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1255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66DB06A5">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375154FA">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6934D3FA">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7、支持通过账号密码及微信扫码认证方式登录云桌面。</w:t>
            </w:r>
          </w:p>
        </w:tc>
        <w:tc>
          <w:tcPr>
            <w:tcW w:w="710" w:type="dxa"/>
            <w:vMerge w:val="continue"/>
            <w:noWrap w:val="0"/>
            <w:vAlign w:val="center"/>
          </w:tcPr>
          <w:p w14:paraId="383F60F3">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2ED1DE6D">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5CC4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471F9985">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50DC96DD">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3B635F3E">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8、支持通过邮箱或手机短信验证码重置云桌面密码。</w:t>
            </w:r>
          </w:p>
        </w:tc>
        <w:tc>
          <w:tcPr>
            <w:tcW w:w="710" w:type="dxa"/>
            <w:vMerge w:val="continue"/>
            <w:noWrap w:val="0"/>
            <w:vAlign w:val="center"/>
          </w:tcPr>
          <w:p w14:paraId="773B4D43">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41294B7E">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7087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526F048A">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3CBF6DC6">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0A9833C7">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▲9、支持设置超过一定时间没有操作则自动退出登录的账号。(提供功能截图并加盖供应商公章)</w:t>
            </w:r>
          </w:p>
        </w:tc>
        <w:tc>
          <w:tcPr>
            <w:tcW w:w="710" w:type="dxa"/>
            <w:vMerge w:val="continue"/>
            <w:noWrap w:val="0"/>
            <w:vAlign w:val="center"/>
          </w:tcPr>
          <w:p w14:paraId="5FC3D430">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095CB52E">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142B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54F57977">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69A4D417">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5FA62EC1">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▲10、支持以锁定模式运行，可屏蔽本地系统所有功能，无法切换到本地系统，无法直接使用本地的其它应用。(提供功能截图并加盖供应商公章)</w:t>
            </w:r>
          </w:p>
        </w:tc>
        <w:tc>
          <w:tcPr>
            <w:tcW w:w="710" w:type="dxa"/>
            <w:vMerge w:val="continue"/>
            <w:noWrap w:val="0"/>
            <w:vAlign w:val="center"/>
          </w:tcPr>
          <w:p w14:paraId="3494C41C">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37E9FCD3">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1A2F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4" w:type="dxa"/>
            <w:vMerge w:val="continue"/>
            <w:noWrap w:val="0"/>
            <w:vAlign w:val="center"/>
          </w:tcPr>
          <w:p w14:paraId="59D683D7">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3CDD07A8">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3BCABB60">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11、工具栏支持网络状态检测指示灯，可直观显示网络链路质量，包括上下行速率以及往返时延。</w:t>
            </w:r>
          </w:p>
        </w:tc>
        <w:tc>
          <w:tcPr>
            <w:tcW w:w="710" w:type="dxa"/>
            <w:vMerge w:val="continue"/>
            <w:noWrap w:val="0"/>
            <w:vAlign w:val="center"/>
          </w:tcPr>
          <w:p w14:paraId="5651598C">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33E957B9">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732E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4" w:type="dxa"/>
            <w:vMerge w:val="continue"/>
            <w:noWrap w:val="0"/>
            <w:vAlign w:val="center"/>
          </w:tcPr>
          <w:p w14:paraId="505DCE2A">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57D3A090">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52462BCD">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▲12、工具栏支持网络测速，可直接测试本地终端上下行速率及抖动时延。(提供功能截图并加盖供应商公章)</w:t>
            </w:r>
          </w:p>
        </w:tc>
        <w:tc>
          <w:tcPr>
            <w:tcW w:w="710" w:type="dxa"/>
            <w:vMerge w:val="continue"/>
            <w:noWrap w:val="0"/>
            <w:vAlign w:val="center"/>
          </w:tcPr>
          <w:p w14:paraId="5BE5917F">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124F90F0">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707B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5D7DDB18">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7B7C9345">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3C6DD961">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13、用户登录云桌面后持续检测本地cpu及内存，占用过高时会弹出预警并引导修复。</w:t>
            </w:r>
          </w:p>
        </w:tc>
        <w:tc>
          <w:tcPr>
            <w:tcW w:w="710" w:type="dxa"/>
            <w:vMerge w:val="continue"/>
            <w:noWrap w:val="0"/>
            <w:vAlign w:val="center"/>
          </w:tcPr>
          <w:p w14:paraId="0CA3A19D">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5AED838D">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1FD8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674" w:type="dxa"/>
            <w:vMerge w:val="continue"/>
            <w:noWrap w:val="0"/>
            <w:vAlign w:val="center"/>
          </w:tcPr>
          <w:p w14:paraId="33576609">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32EC5160">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2EBF5E48">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▲14、工具栏提供用户自助报障通道。当虚拟桌面登录出现异常时，用户可通过此通道自行报障。(提供功能截图并加盖供应商公章)</w:t>
            </w:r>
          </w:p>
        </w:tc>
        <w:tc>
          <w:tcPr>
            <w:tcW w:w="710" w:type="dxa"/>
            <w:vMerge w:val="continue"/>
            <w:noWrap w:val="0"/>
            <w:vAlign w:val="center"/>
          </w:tcPr>
          <w:p w14:paraId="6105523B">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4D06488A">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2EB1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4" w:type="dxa"/>
            <w:vMerge w:val="continue"/>
            <w:noWrap w:val="0"/>
            <w:vAlign w:val="center"/>
          </w:tcPr>
          <w:p w14:paraId="57425E8F">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169E2485">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2A38DA45">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15、工具栏提供云桌面窗口化功能，用户通过台式机或笔记本登录云桌面时可自由切换窗口大小。</w:t>
            </w:r>
          </w:p>
        </w:tc>
        <w:tc>
          <w:tcPr>
            <w:tcW w:w="710" w:type="dxa"/>
            <w:vMerge w:val="continue"/>
            <w:noWrap w:val="0"/>
            <w:vAlign w:val="center"/>
          </w:tcPr>
          <w:p w14:paraId="20F9C856">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2E437542">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0C14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312BF001">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7A7580DD">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1FF5F641">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▲16、工具栏支持多种画面质量传输模式，可按清晰优先、流畅优先、默认设置、自定义设置四种模式进行切换。(提供功能截图并加盖供应商公章)</w:t>
            </w:r>
          </w:p>
        </w:tc>
        <w:tc>
          <w:tcPr>
            <w:tcW w:w="710" w:type="dxa"/>
            <w:vMerge w:val="continue"/>
            <w:noWrap w:val="0"/>
            <w:vAlign w:val="center"/>
          </w:tcPr>
          <w:p w14:paraId="570DC567">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16029E6A">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70A3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4" w:type="dxa"/>
            <w:vMerge w:val="continue"/>
            <w:noWrap w:val="0"/>
            <w:vAlign w:val="center"/>
          </w:tcPr>
          <w:p w14:paraId="6F0E026E">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442E4445">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264D0100">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17、工具栏支持用户自助系统重装，快速解决系统故障。</w:t>
            </w:r>
          </w:p>
        </w:tc>
        <w:tc>
          <w:tcPr>
            <w:tcW w:w="710" w:type="dxa"/>
            <w:vMerge w:val="continue"/>
            <w:noWrap w:val="0"/>
            <w:vAlign w:val="center"/>
          </w:tcPr>
          <w:p w14:paraId="41F3D24C">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097F6D19">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7158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24B16444">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1758515A">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727EBD85">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18、工具栏支持自动隐藏功能，可按时间维度进行设置。</w:t>
            </w:r>
          </w:p>
        </w:tc>
        <w:tc>
          <w:tcPr>
            <w:tcW w:w="710" w:type="dxa"/>
            <w:vMerge w:val="continue"/>
            <w:noWrap w:val="0"/>
            <w:vAlign w:val="center"/>
          </w:tcPr>
          <w:p w14:paraId="7B481C17">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78D42F04">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733F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12A261A3">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534C5706">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1AFA921A">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▲19、工具栏支持异地登录提醒告警，可看到异常记录的登陆时间及下线时间。(提供功能截图并加盖供应商公章)</w:t>
            </w:r>
          </w:p>
        </w:tc>
        <w:tc>
          <w:tcPr>
            <w:tcW w:w="710" w:type="dxa"/>
            <w:vMerge w:val="continue"/>
            <w:noWrap w:val="0"/>
            <w:vAlign w:val="center"/>
          </w:tcPr>
          <w:p w14:paraId="3F38A17D">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5BEBF2E1">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27AC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3AE49730">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3860CA95">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06202AB7">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20、支持外设重定向，将常用的外设如U盘、身份证读卡器、扫描仪、高拍仪等设备映射到虚拟机里使用。(提供功能截图并加盖供应商公章)</w:t>
            </w:r>
          </w:p>
        </w:tc>
        <w:tc>
          <w:tcPr>
            <w:tcW w:w="710" w:type="dxa"/>
            <w:vMerge w:val="continue"/>
            <w:noWrap w:val="0"/>
            <w:vAlign w:val="center"/>
          </w:tcPr>
          <w:p w14:paraId="536EA2D9">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0CFF9E07">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6B0F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noWrap w:val="0"/>
            <w:vAlign w:val="center"/>
          </w:tcPr>
          <w:p w14:paraId="7BF9B3DE">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7A4C8F34">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374460FD">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21、画面设置中，自定义设置模式支持个性化设置视频帧率、视频质量、图像帧率、图像色彩。</w:t>
            </w:r>
          </w:p>
        </w:tc>
        <w:tc>
          <w:tcPr>
            <w:tcW w:w="710" w:type="dxa"/>
            <w:vMerge w:val="continue"/>
            <w:noWrap w:val="0"/>
            <w:vAlign w:val="center"/>
          </w:tcPr>
          <w:p w14:paraId="6BD294C1">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38165045">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4C36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12167EE8">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3E23A7F4">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476AE461">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22、在本地终端（手机、瘦终端、PC）和网络打印机网络互通的情况下，支持通过云桌面使用网络打印机功能。</w:t>
            </w:r>
          </w:p>
        </w:tc>
        <w:tc>
          <w:tcPr>
            <w:tcW w:w="710" w:type="dxa"/>
            <w:vMerge w:val="continue"/>
            <w:noWrap w:val="0"/>
            <w:vAlign w:val="center"/>
          </w:tcPr>
          <w:p w14:paraId="3E891C1E">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532039CA">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7A02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74" w:type="dxa"/>
            <w:vMerge w:val="continue"/>
            <w:noWrap w:val="0"/>
            <w:vAlign w:val="center"/>
          </w:tcPr>
          <w:p w14:paraId="6229CCD2">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30382CA9">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24FF604B">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23、支持打印机重定向，本地windows系统配置好打印机后，打印机可重定向至云桌面，云桌面无需重新配置驱动及打印机配置。</w:t>
            </w:r>
          </w:p>
        </w:tc>
        <w:tc>
          <w:tcPr>
            <w:tcW w:w="710" w:type="dxa"/>
            <w:vMerge w:val="continue"/>
            <w:noWrap w:val="0"/>
            <w:vAlign w:val="center"/>
          </w:tcPr>
          <w:p w14:paraId="626379FC">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76284498">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2C77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74" w:type="dxa"/>
            <w:vMerge w:val="continue"/>
            <w:noWrap w:val="0"/>
            <w:vAlign w:val="center"/>
          </w:tcPr>
          <w:p w14:paraId="32C0A6DF">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2665AC21">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5E26B30D">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24、支持固定驱动器、可移除驱动器、光盘驱动器、网络驱动器及终端系统盘的文件重定向。(提供功能截图并加盖供应商公章)</w:t>
            </w:r>
          </w:p>
        </w:tc>
        <w:tc>
          <w:tcPr>
            <w:tcW w:w="710" w:type="dxa"/>
            <w:vMerge w:val="continue"/>
            <w:noWrap w:val="0"/>
            <w:vAlign w:val="center"/>
          </w:tcPr>
          <w:p w14:paraId="37728D52">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35DE33D4">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7743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74" w:type="dxa"/>
            <w:vMerge w:val="continue"/>
            <w:noWrap w:val="0"/>
            <w:vAlign w:val="center"/>
          </w:tcPr>
          <w:p w14:paraId="27AB014F">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0C85489E">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4C2419C1">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25、支持云桌面水印功能，动态内容可设置租户名、用户账号、用户名称、用户手机、用户邮箱、虚机IP地址、虚机MAC地址、客户端时间动态内容，风格显示可设置字体大小、颜色、不透明度、倾斜度、疏密度。(提供功能截图并加盖供应商公章)</w:t>
            </w:r>
          </w:p>
        </w:tc>
        <w:tc>
          <w:tcPr>
            <w:tcW w:w="710" w:type="dxa"/>
            <w:vMerge w:val="continue"/>
            <w:noWrap w:val="0"/>
            <w:vAlign w:val="center"/>
          </w:tcPr>
          <w:p w14:paraId="1F2E9990">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6FBAE533">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23BE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674" w:type="dxa"/>
            <w:vMerge w:val="continue"/>
            <w:noWrap w:val="0"/>
            <w:vAlign w:val="center"/>
          </w:tcPr>
          <w:p w14:paraId="7D59E4A5">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7E1BDBBD">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4B014501">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26、支持云桌面设置IP或Mac地址访问权限，可绑定客户端上网带宽的IP地址、客户端分配使用的IP地址、MAC列表。</w:t>
            </w:r>
          </w:p>
        </w:tc>
        <w:tc>
          <w:tcPr>
            <w:tcW w:w="710" w:type="dxa"/>
            <w:vMerge w:val="continue"/>
            <w:noWrap w:val="0"/>
            <w:vAlign w:val="center"/>
          </w:tcPr>
          <w:p w14:paraId="338F9863">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66213CDA">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5926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74" w:type="dxa"/>
            <w:vMerge w:val="continue"/>
            <w:noWrap w:val="0"/>
            <w:vAlign w:val="center"/>
          </w:tcPr>
          <w:p w14:paraId="20AF4B14">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2220D622">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7ACFB706">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27、可禁止终端类型连接桌面，包括瘦终端ARM、瘦终端X86、Android瘦终端、PC、AndroidPhone、iPhone、AndroidPad、iPad。</w:t>
            </w:r>
          </w:p>
        </w:tc>
        <w:tc>
          <w:tcPr>
            <w:tcW w:w="710" w:type="dxa"/>
            <w:vMerge w:val="continue"/>
            <w:noWrap w:val="0"/>
            <w:vAlign w:val="center"/>
          </w:tcPr>
          <w:p w14:paraId="7DDA8E1A">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391989A7">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0ED5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4" w:type="dxa"/>
            <w:vMerge w:val="continue"/>
            <w:noWrap w:val="0"/>
            <w:vAlign w:val="center"/>
          </w:tcPr>
          <w:p w14:paraId="54FD2BED">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42BAE603">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57940190">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28、支持电源策略管理，可以对云桌面实现定时开启、关机、重启操作。</w:t>
            </w:r>
          </w:p>
        </w:tc>
        <w:tc>
          <w:tcPr>
            <w:tcW w:w="710" w:type="dxa"/>
            <w:vMerge w:val="continue"/>
            <w:noWrap w:val="0"/>
            <w:vAlign w:val="center"/>
          </w:tcPr>
          <w:p w14:paraId="08BB8441">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2831097A">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514D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74" w:type="dxa"/>
            <w:vMerge w:val="continue"/>
            <w:noWrap w:val="0"/>
            <w:vAlign w:val="center"/>
          </w:tcPr>
          <w:p w14:paraId="66DDEAF3">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50B3B4B9">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405D842E">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▲29、支持文件落盘自动加密，支持配置文件加密算法，包括标准加密(AES-128)、高安全加密（AES-192）、最高安全加密（AES-256）、国密加密（SM-4）。(提供功能截图并加盖供应商公章)</w:t>
            </w:r>
          </w:p>
        </w:tc>
        <w:tc>
          <w:tcPr>
            <w:tcW w:w="710" w:type="dxa"/>
            <w:vMerge w:val="continue"/>
            <w:noWrap w:val="0"/>
            <w:vAlign w:val="center"/>
          </w:tcPr>
          <w:p w14:paraId="4950FAF2">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45EF4305">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6669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674" w:type="dxa"/>
            <w:vMerge w:val="continue"/>
            <w:noWrap w:val="0"/>
            <w:vAlign w:val="center"/>
          </w:tcPr>
          <w:p w14:paraId="36689A06">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3C10DF5C">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4C9BBB74">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30、支持多种文件格式加密，可对doc,docx,xls,xlsx,ppt,pptx,pdf等多类型文档，Autocad、CAXA、Visio、XMind、Photoshop、Adobe Illustrator、Adobe After Effects等设计应用文件，以及jpg、png、gif等图片文件进行加密。</w:t>
            </w:r>
          </w:p>
        </w:tc>
        <w:tc>
          <w:tcPr>
            <w:tcW w:w="710" w:type="dxa"/>
            <w:vMerge w:val="continue"/>
            <w:noWrap w:val="0"/>
            <w:vAlign w:val="center"/>
          </w:tcPr>
          <w:p w14:paraId="741411A0">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2C756447">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772C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74" w:type="dxa"/>
            <w:vMerge w:val="continue"/>
            <w:noWrap w:val="0"/>
            <w:vAlign w:val="center"/>
          </w:tcPr>
          <w:p w14:paraId="77139050">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0E53EA71">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663D2A9A">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▲31、在云桌面系统损坏无法进入时支持“救援模式”启动云桌面，以便用户对重要数据进行备份。(提供功能截图并加盖供应商公章)</w:t>
            </w:r>
          </w:p>
        </w:tc>
        <w:tc>
          <w:tcPr>
            <w:tcW w:w="710" w:type="dxa"/>
            <w:vMerge w:val="continue"/>
            <w:noWrap w:val="0"/>
            <w:vAlign w:val="center"/>
          </w:tcPr>
          <w:p w14:paraId="072A1388">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06C79C3B">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37CD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4" w:type="dxa"/>
            <w:vMerge w:val="continue"/>
            <w:noWrap w:val="0"/>
            <w:vAlign w:val="center"/>
          </w:tcPr>
          <w:p w14:paraId="42483A03">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353A81FB">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21760F9D">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▲32、支持对用户可用的工具栏权限进行配置，支持大屏客户端与移动客户端可用权限的独立配置。(提供功能截图并加盖供应商公章)</w:t>
            </w:r>
          </w:p>
        </w:tc>
        <w:tc>
          <w:tcPr>
            <w:tcW w:w="710" w:type="dxa"/>
            <w:vMerge w:val="continue"/>
            <w:noWrap w:val="0"/>
            <w:vAlign w:val="center"/>
          </w:tcPr>
          <w:p w14:paraId="4F85A33C">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6FA38E38">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0D88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4" w:type="dxa"/>
            <w:vMerge w:val="continue"/>
            <w:noWrap w:val="0"/>
            <w:vAlign w:val="center"/>
          </w:tcPr>
          <w:p w14:paraId="178A1C4E">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04AEEDCD">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2A74F49B">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▲33、支持本地系统与云桌面之间文件及剪切板策略管控，可根据实际需求配置拷入及拷出权限。(提供功能截图并加盖供应商公章)</w:t>
            </w:r>
          </w:p>
        </w:tc>
        <w:tc>
          <w:tcPr>
            <w:tcW w:w="710" w:type="dxa"/>
            <w:vMerge w:val="continue"/>
            <w:noWrap w:val="0"/>
            <w:vAlign w:val="center"/>
          </w:tcPr>
          <w:p w14:paraId="099B0B51">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c>
          <w:tcPr>
            <w:tcW w:w="664" w:type="dxa"/>
            <w:vMerge w:val="continue"/>
            <w:noWrap w:val="0"/>
            <w:vAlign w:val="center"/>
          </w:tcPr>
          <w:p w14:paraId="1A55CFA1">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cs="宋体"/>
                <w:szCs w:val="21"/>
              </w:rPr>
            </w:pPr>
          </w:p>
        </w:tc>
      </w:tr>
      <w:tr w14:paraId="6D2F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restart"/>
            <w:noWrap/>
            <w:vAlign w:val="center"/>
          </w:tcPr>
          <w:p w14:paraId="1FCE9971">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c>
          <w:tcPr>
            <w:tcW w:w="1144" w:type="dxa"/>
            <w:vMerge w:val="restart"/>
            <w:noWrap w:val="0"/>
            <w:vAlign w:val="center"/>
          </w:tcPr>
          <w:p w14:paraId="5DC52A97">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云桌面-存储服务</w:t>
            </w:r>
          </w:p>
        </w:tc>
        <w:tc>
          <w:tcPr>
            <w:tcW w:w="6492" w:type="dxa"/>
            <w:noWrap w:val="0"/>
            <w:vAlign w:val="center"/>
          </w:tcPr>
          <w:p w14:paraId="3EC42CDE">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34、存储资源包（SAS）≥2000G</w:t>
            </w:r>
          </w:p>
        </w:tc>
        <w:tc>
          <w:tcPr>
            <w:tcW w:w="710" w:type="dxa"/>
            <w:vMerge w:val="restart"/>
            <w:noWrap/>
            <w:vAlign w:val="center"/>
          </w:tcPr>
          <w:p w14:paraId="63FF7CB4">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套</w:t>
            </w:r>
          </w:p>
        </w:tc>
        <w:tc>
          <w:tcPr>
            <w:tcW w:w="664" w:type="dxa"/>
            <w:vMerge w:val="restart"/>
            <w:noWrap/>
            <w:vAlign w:val="center"/>
          </w:tcPr>
          <w:p w14:paraId="102EF462">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w:t>
            </w:r>
          </w:p>
        </w:tc>
      </w:tr>
      <w:tr w14:paraId="0AA1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40B1299E">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59123303">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1C078597">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35、存储资源可按照账号进行分配。</w:t>
            </w:r>
          </w:p>
        </w:tc>
        <w:tc>
          <w:tcPr>
            <w:tcW w:w="710" w:type="dxa"/>
            <w:vMerge w:val="continue"/>
            <w:noWrap w:val="0"/>
            <w:vAlign w:val="center"/>
          </w:tcPr>
          <w:p w14:paraId="68AE76F2">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64" w:type="dxa"/>
            <w:vMerge w:val="continue"/>
            <w:noWrap w:val="0"/>
            <w:vAlign w:val="center"/>
          </w:tcPr>
          <w:p w14:paraId="74147869">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r>
      <w:tr w14:paraId="735D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dxa"/>
            <w:vMerge w:val="continue"/>
            <w:noWrap w:val="0"/>
            <w:vAlign w:val="center"/>
          </w:tcPr>
          <w:p w14:paraId="75F323BA">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1144" w:type="dxa"/>
            <w:vMerge w:val="continue"/>
            <w:noWrap w:val="0"/>
            <w:vAlign w:val="center"/>
          </w:tcPr>
          <w:p w14:paraId="77AFD903">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492" w:type="dxa"/>
            <w:noWrap w:val="0"/>
            <w:vAlign w:val="center"/>
          </w:tcPr>
          <w:p w14:paraId="0D5C3B45">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36、云存储服务能够提供的海量、高可靠、安全、低成本的云存储服务，满足扩容升级需求。</w:t>
            </w:r>
          </w:p>
        </w:tc>
        <w:tc>
          <w:tcPr>
            <w:tcW w:w="710" w:type="dxa"/>
            <w:vMerge w:val="continue"/>
            <w:noWrap w:val="0"/>
            <w:vAlign w:val="center"/>
          </w:tcPr>
          <w:p w14:paraId="2A004CF6">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c>
          <w:tcPr>
            <w:tcW w:w="664" w:type="dxa"/>
            <w:vMerge w:val="continue"/>
            <w:noWrap w:val="0"/>
            <w:vAlign w:val="center"/>
          </w:tcPr>
          <w:p w14:paraId="4BA68AD3">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p>
        </w:tc>
      </w:tr>
      <w:tr w14:paraId="089B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ign w:val="center"/>
          </w:tcPr>
          <w:p w14:paraId="4FB72CC4">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c>
          <w:tcPr>
            <w:tcW w:w="1144" w:type="dxa"/>
            <w:noWrap w:val="0"/>
            <w:vAlign w:val="center"/>
          </w:tcPr>
          <w:p w14:paraId="0C220A83">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rPr>
              <w:t>云桌面-网络服务</w:t>
            </w:r>
          </w:p>
        </w:tc>
        <w:tc>
          <w:tcPr>
            <w:tcW w:w="6492" w:type="dxa"/>
            <w:noWrap w:val="0"/>
            <w:vAlign w:val="center"/>
          </w:tcPr>
          <w:p w14:paraId="28186BD2">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37、提供云桌面互联网资源带宽≥100M；</w:t>
            </w:r>
          </w:p>
        </w:tc>
        <w:tc>
          <w:tcPr>
            <w:tcW w:w="710" w:type="dxa"/>
            <w:noWrap/>
            <w:vAlign w:val="center"/>
          </w:tcPr>
          <w:p w14:paraId="33070557">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套</w:t>
            </w:r>
          </w:p>
        </w:tc>
        <w:tc>
          <w:tcPr>
            <w:tcW w:w="664" w:type="dxa"/>
            <w:noWrap/>
            <w:vAlign w:val="center"/>
          </w:tcPr>
          <w:p w14:paraId="5BFFBBD6">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w:t>
            </w:r>
          </w:p>
        </w:tc>
      </w:tr>
      <w:tr w14:paraId="0389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ign w:val="center"/>
          </w:tcPr>
          <w:p w14:paraId="05CE0D61">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4</w:t>
            </w:r>
          </w:p>
        </w:tc>
        <w:tc>
          <w:tcPr>
            <w:tcW w:w="1144" w:type="dxa"/>
            <w:noWrap w:val="0"/>
            <w:vAlign w:val="center"/>
          </w:tcPr>
          <w:p w14:paraId="5B6D13DD">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配套设施</w:t>
            </w:r>
            <w:r>
              <w:rPr>
                <w:rFonts w:hint="eastAsia" w:ascii="Times New Roman" w:hAnsi="Times New Roman" w:eastAsia="宋体" w:cs="Times New Roman"/>
                <w:color w:val="auto"/>
                <w:sz w:val="22"/>
                <w:szCs w:val="22"/>
                <w:highlight w:val="none"/>
              </w:rPr>
              <w:t>网络服务</w:t>
            </w:r>
          </w:p>
        </w:tc>
        <w:tc>
          <w:tcPr>
            <w:tcW w:w="6492" w:type="dxa"/>
            <w:noWrap w:val="0"/>
            <w:vAlign w:val="center"/>
          </w:tcPr>
          <w:p w14:paraId="33828A77">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38、每月提供≥2500G无线流量；</w:t>
            </w:r>
          </w:p>
        </w:tc>
        <w:tc>
          <w:tcPr>
            <w:tcW w:w="710" w:type="dxa"/>
            <w:noWrap/>
            <w:vAlign w:val="center"/>
          </w:tcPr>
          <w:p w14:paraId="3370A5DD">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张</w:t>
            </w:r>
          </w:p>
        </w:tc>
        <w:tc>
          <w:tcPr>
            <w:tcW w:w="664" w:type="dxa"/>
            <w:noWrap/>
            <w:vAlign w:val="center"/>
          </w:tcPr>
          <w:p w14:paraId="16218DB4">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1</w:t>
            </w:r>
          </w:p>
        </w:tc>
      </w:tr>
      <w:tr w14:paraId="185A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ign w:val="center"/>
          </w:tcPr>
          <w:p w14:paraId="2D28DA0F">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lang w:val="en-US" w:eastAsia="zh-CN"/>
              </w:rPr>
              <w:t>5</w:t>
            </w:r>
          </w:p>
        </w:tc>
        <w:tc>
          <w:tcPr>
            <w:tcW w:w="1144" w:type="dxa"/>
            <w:noWrap w:val="0"/>
            <w:vAlign w:val="center"/>
          </w:tcPr>
          <w:p w14:paraId="0AEF3BA2">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云桌面-配套设施接入服务</w:t>
            </w:r>
          </w:p>
        </w:tc>
        <w:tc>
          <w:tcPr>
            <w:tcW w:w="6492" w:type="dxa"/>
            <w:noWrap w:val="0"/>
            <w:vAlign w:val="center"/>
          </w:tcPr>
          <w:p w14:paraId="32312BEA">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39、运行内存≥12GB，存储容量≥512GB；</w:t>
            </w:r>
          </w:p>
          <w:p w14:paraId="3F07C775">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40、显示屏≥11.5寸，分辨率2800*1840；</w:t>
            </w:r>
          </w:p>
          <w:p w14:paraId="4B1F2840">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41、支持蓝牙5.2；</w:t>
            </w:r>
          </w:p>
          <w:p w14:paraId="51A231C2">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42、支持多点触控，支持鸿蒙系统；</w:t>
            </w:r>
          </w:p>
          <w:p w14:paraId="30D65B6E">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43、前置摄像头≥800万像素，后置摄像头≥1300万像素；</w:t>
            </w:r>
          </w:p>
          <w:p w14:paraId="5C27E241">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rPr>
              <w:t>44、支持人脸识别</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支持快充</w:t>
            </w:r>
            <w:r>
              <w:rPr>
                <w:rFonts w:hint="eastAsia" w:ascii="Times New Roman" w:hAnsi="Times New Roman" w:eastAsia="宋体" w:cs="Times New Roman"/>
                <w:color w:val="auto"/>
                <w:sz w:val="22"/>
                <w:szCs w:val="22"/>
                <w:highlight w:val="none"/>
                <w:lang w:eastAsia="zh-CN"/>
              </w:rPr>
              <w:t>；</w:t>
            </w:r>
          </w:p>
          <w:p w14:paraId="3F2A5AA6">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45、</w:t>
            </w:r>
            <w:r>
              <w:rPr>
                <w:rFonts w:hint="eastAsia" w:ascii="Times New Roman" w:hAnsi="Times New Roman" w:eastAsia="宋体" w:cs="Times New Roman"/>
                <w:color w:val="auto"/>
                <w:sz w:val="22"/>
                <w:szCs w:val="22"/>
                <w:highlight w:val="none"/>
                <w:lang w:val="en-US" w:eastAsia="zh-CN"/>
              </w:rPr>
              <w:t>提供的配套设施必须是全新、原装、合格的正品，完全符合国家规定的质量标准</w:t>
            </w:r>
            <w:r>
              <w:rPr>
                <w:rFonts w:hint="eastAsia" w:ascii="Times New Roman" w:hAnsi="Times New Roman" w:eastAsia="宋体" w:cs="Times New Roman"/>
                <w:color w:val="auto"/>
                <w:sz w:val="22"/>
                <w:szCs w:val="22"/>
                <w:highlight w:val="none"/>
              </w:rPr>
              <w:t>；</w:t>
            </w:r>
            <w:r>
              <w:rPr>
                <w:rFonts w:hint="eastAsia" w:ascii="Times New Roman" w:hAnsi="Times New Roman" w:eastAsia="宋体" w:cs="Times New Roman"/>
                <w:color w:val="auto"/>
                <w:sz w:val="22"/>
                <w:szCs w:val="22"/>
                <w:highlight w:val="none"/>
                <w:lang w:val="en-US" w:eastAsia="zh-CN"/>
              </w:rPr>
              <w:t>提供原厂质保，质保期按照国家标准履行。</w:t>
            </w:r>
          </w:p>
        </w:tc>
        <w:tc>
          <w:tcPr>
            <w:tcW w:w="710" w:type="dxa"/>
            <w:noWrap/>
            <w:vAlign w:val="center"/>
          </w:tcPr>
          <w:p w14:paraId="14525602">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套</w:t>
            </w:r>
          </w:p>
        </w:tc>
        <w:tc>
          <w:tcPr>
            <w:tcW w:w="664" w:type="dxa"/>
            <w:noWrap/>
            <w:vAlign w:val="center"/>
          </w:tcPr>
          <w:p w14:paraId="03A624AC">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25</w:t>
            </w:r>
          </w:p>
        </w:tc>
      </w:tr>
      <w:tr w14:paraId="57DF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ign w:val="center"/>
          </w:tcPr>
          <w:p w14:paraId="63F1E106">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lang w:val="en-US" w:eastAsia="zh-CN"/>
              </w:rPr>
              <w:t>6</w:t>
            </w:r>
          </w:p>
        </w:tc>
        <w:tc>
          <w:tcPr>
            <w:tcW w:w="1144" w:type="dxa"/>
            <w:noWrap w:val="0"/>
            <w:vAlign w:val="center"/>
          </w:tcPr>
          <w:p w14:paraId="6BEB0948">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云桌面-安全服务</w:t>
            </w:r>
          </w:p>
        </w:tc>
        <w:tc>
          <w:tcPr>
            <w:tcW w:w="6492" w:type="dxa"/>
            <w:noWrap w:val="0"/>
            <w:vAlign w:val="center"/>
          </w:tcPr>
          <w:p w14:paraId="3DBB69A7">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▲46、具备国家权威机构颁发的主机安全产品（成熟度：三级）检验证书，（提供以上有效期内的检验证书扫描件加盖公章）</w:t>
            </w:r>
          </w:p>
          <w:p w14:paraId="0A9569A6">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47、标准版功能包，提供病毒查杀、基线检查、资产清单、入侵检测、漏洞扫描、基线核查、挖矿防御、桌面管控，含三年规则库升级授权和三年标准维保服务。</w:t>
            </w:r>
          </w:p>
          <w:p w14:paraId="5F733643">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48、支持Linux系统的文件加固，文件或目录加固后，可以防止被修改或删除；支持对用户的合法进程进行加固，实时检测用户环境内的进程。支持将合法进程加入白名单。开启进程加固后，对未加入白名单的进程进行实时检测与告警（提供证明材料并加盖公章）。</w:t>
            </w:r>
          </w:p>
          <w:p w14:paraId="033529B2">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49、病毒查杀：支持查杀勒索病毒、蠕虫软件、后门软件、木马软件、病毒生成器、植入式病毒、漏洞利用型、游戏病毒、风险软件、启发式病毒、脚本病毒、宏病毒等，支持对恶意进程/文件进行快速扫描、全盘扫描、自定义扫描操作。能够总览含病毒服务器的数量，点击可筛选。能够总览各类病毒的数量。支持对扫描结果进行清理或加白，对隔离区源文件进行还原或删除操作。</w:t>
            </w:r>
          </w:p>
          <w:p w14:paraId="2BEBEEC7">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▲50、具备网络安全专用产品检测证书（提供以上有效期内的检验证书扫描件加盖公章）。</w:t>
            </w:r>
          </w:p>
        </w:tc>
        <w:tc>
          <w:tcPr>
            <w:tcW w:w="710" w:type="dxa"/>
            <w:noWrap/>
            <w:vAlign w:val="center"/>
          </w:tcPr>
          <w:p w14:paraId="70A77D77">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套</w:t>
            </w:r>
          </w:p>
        </w:tc>
        <w:tc>
          <w:tcPr>
            <w:tcW w:w="664" w:type="dxa"/>
            <w:noWrap/>
            <w:vAlign w:val="center"/>
          </w:tcPr>
          <w:p w14:paraId="66C3C1DE">
            <w:pPr>
              <w:keepNext w:val="0"/>
              <w:keepLines w:val="0"/>
              <w:pageBreakBefore w:val="0"/>
              <w:kinsoku/>
              <w:wordWrap/>
              <w:overflowPunct/>
              <w:topLinePunct w:val="0"/>
              <w:autoSpaceDE/>
              <w:autoSpaceDN/>
              <w:bidi w:val="0"/>
              <w:adjustRightInd/>
              <w:snapToGrid/>
              <w:spacing w:line="350" w:lineRule="exac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25</w:t>
            </w:r>
          </w:p>
        </w:tc>
      </w:tr>
    </w:tbl>
    <w:p w14:paraId="11C04A11">
      <w:pPr>
        <w:pStyle w:val="9"/>
        <w:numPr>
          <w:ilvl w:val="0"/>
          <w:numId w:val="0"/>
        </w:numPr>
        <w:rPr>
          <w:rFonts w:hint="eastAsia"/>
        </w:rPr>
      </w:pPr>
      <w:r>
        <w:rPr>
          <w:rFonts w:hint="eastAsia" w:ascii="宋体" w:hAnsi="宋体" w:eastAsia="宋体" w:cs="宋体"/>
          <w:b/>
          <w:bCs/>
          <w:color w:val="auto"/>
          <w:sz w:val="22"/>
        </w:rPr>
        <w:t>注：带“▲”技术参数为重要参数，根据上述服务要求表中提供证明材料，不提供或提供的证明材料不满足参数要求视为负偏离。</w:t>
      </w:r>
    </w:p>
    <w:bookmarkEnd w:id="12"/>
    <w:bookmarkEnd w:id="13"/>
    <w:bookmarkEnd w:id="14"/>
    <w:p w14:paraId="3FF21119">
      <w:pPr>
        <w:numPr>
          <w:ilvl w:val="0"/>
          <w:numId w:val="0"/>
        </w:numPr>
        <w:ind w:left="0" w:leftChars="0" w:firstLine="480" w:firstLineChars="200"/>
        <w:rPr>
          <w:rFonts w:hint="eastAsia" w:ascii="Times New Roman" w:hAnsi="Times New Roman" w:eastAsia="宋体" w:cs="Times New Roman"/>
          <w:color w:val="auto"/>
          <w:kern w:val="2"/>
          <w:sz w:val="24"/>
          <w:szCs w:val="24"/>
          <w:lang w:val="en-US" w:eastAsia="zh-CN" w:bidi="ar-SA"/>
        </w:rPr>
      </w:pPr>
    </w:p>
    <w:p w14:paraId="5887DE84">
      <w:pPr>
        <w:numPr>
          <w:ilvl w:val="0"/>
          <w:numId w:val="0"/>
        </w:numPr>
        <w:ind w:left="0" w:leftChars="0"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sz w:val="24"/>
          <w:szCs w:val="24"/>
          <w:highlight w:val="none"/>
          <w:lang w:val="en-US" w:eastAsia="zh-CN"/>
        </w:rPr>
        <w:t>服务人员要求：</w:t>
      </w:r>
    </w:p>
    <w:p w14:paraId="73EB9426">
      <w:pPr>
        <w:pStyle w:val="9"/>
        <w:numPr>
          <w:ilvl w:val="0"/>
          <w:numId w:val="0"/>
        </w:numPr>
        <w:ind w:left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2.1服务人员要具有较好的沟通能力，良好的服务意识，积极的工作态度；</w:t>
      </w:r>
    </w:p>
    <w:p w14:paraId="42F24874">
      <w:pPr>
        <w:pStyle w:val="9"/>
        <w:numPr>
          <w:ilvl w:val="0"/>
          <w:numId w:val="0"/>
        </w:numPr>
        <w:ind w:left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2.2服务人员能严格遵守各项规章制度及工作流程；</w:t>
      </w:r>
    </w:p>
    <w:p w14:paraId="62B360AB">
      <w:pPr>
        <w:pStyle w:val="9"/>
        <w:numPr>
          <w:ilvl w:val="0"/>
          <w:numId w:val="0"/>
        </w:numPr>
        <w:ind w:leftChars="20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2.3供应商为本项目最低配备项目负责人1人，项目组其他人员2人，售后服务人员1人（可与项目组其他人员中人员兼职）。服务本项目工作人员须具备符合国家相关的政策法规的要求，严格按照要求持证上岗进行维护和管理。</w:t>
      </w:r>
    </w:p>
    <w:p w14:paraId="382B6755">
      <w:pPr>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、售后要求：</w:t>
      </w:r>
    </w:p>
    <w:p w14:paraId="23972CD2">
      <w:pPr>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要求供应商为采购人提供高级别的服务保障。供应商应建立完善的服务体系，供应商应在租用期间提供以下技术服务：</w:t>
      </w:r>
    </w:p>
    <w:p w14:paraId="73C31110">
      <w:pPr>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.1供应商提供云桌面运维服务</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确保系统的稳定性、有效性、时效性等特性要求。</w:t>
      </w:r>
    </w:p>
    <w:p w14:paraId="47D701B4">
      <w:pPr>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.2供应商提供云桌面全过程（即售前、售中、售后）一站式服务；享受24小时×365天的质量保证。一站式服务包括：一点业务咨询、一点业务受理、一点故障申告、一点计费结算、一点技术支持。</w:t>
      </w:r>
    </w:p>
    <w:p w14:paraId="264331D0">
      <w:pPr>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.3供应商应提供技术支持通讯录以及7×24小时电话技术支持和故障申告服务，并有专人维护服务。</w:t>
      </w:r>
    </w:p>
    <w:p w14:paraId="7142A901">
      <w:pPr>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.4采购人在使用过程中发现的任何问题均可向供应商客户经理申告，供应商负责故障的全程处理，并建立“首问负责制”。</w:t>
      </w:r>
    </w:p>
    <w:p w14:paraId="11AC05CF">
      <w:pPr>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.5供应商须提供24小时的故障报修热线，确保采购人业务系统的正常运行。</w:t>
      </w:r>
    </w:p>
    <w:p w14:paraId="22A90379">
      <w:pPr>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.6供应商需保证云桌面随时可用，云桌面发生问题，供应商维护响应时间不得超过0.5小时，维护人员应在获知故障后1小时内到达现场；</w:t>
      </w:r>
    </w:p>
    <w:p w14:paraId="7FB4735B">
      <w:pPr>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3.7、供应商须无偿提供智能云端新版本系统更新服务及新系统使用培训服务。</w:t>
      </w:r>
    </w:p>
    <w:p w14:paraId="16F560BA">
      <w:pPr>
        <w:ind w:firstLine="482" w:firstLineChars="200"/>
        <w:rPr>
          <w:rFonts w:hint="eastAsia" w:ascii="Times New Roman" w:hAnsi="Times New Roman" w:eastAsia="宋体" w:cs="Times New Roman"/>
          <w:b/>
          <w:bCs/>
          <w:color w:val="auto"/>
          <w:sz w:val="24"/>
          <w:szCs w:val="24"/>
          <w:highlight w:val="none"/>
          <w:lang w:val="zh-TW"/>
        </w:rPr>
      </w:pPr>
      <w:r>
        <w:rPr>
          <w:rFonts w:hint="eastAsia" w:ascii="Times New Roman" w:hAnsi="Times New Roman" w:eastAsia="宋体" w:cs="Times New Roman"/>
          <w:b/>
          <w:bCs/>
          <w:color w:val="auto"/>
          <w:sz w:val="24"/>
          <w:szCs w:val="24"/>
          <w:highlight w:val="none"/>
          <w:lang w:val="en-US" w:eastAsia="zh-CN"/>
        </w:rPr>
        <w:t>三</w:t>
      </w:r>
      <w:r>
        <w:rPr>
          <w:rFonts w:hint="eastAsia" w:ascii="Times New Roman" w:hAnsi="Times New Roman" w:eastAsia="宋体" w:cs="Times New Roman"/>
          <w:b/>
          <w:bCs/>
          <w:color w:val="auto"/>
          <w:sz w:val="24"/>
          <w:szCs w:val="24"/>
          <w:highlight w:val="none"/>
          <w:lang w:val="zh-TW"/>
        </w:rPr>
        <w:t>、商务要求</w:t>
      </w:r>
    </w:p>
    <w:p w14:paraId="006AD2CA">
      <w:pPr>
        <w:ind w:firstLine="480" w:firstLineChars="200"/>
        <w:rPr>
          <w:rFonts w:hint="eastAsia" w:ascii="Times New Roman" w:hAnsi="Times New Roman" w:eastAsia="宋体" w:cs="Times New Roman"/>
          <w:color w:val="auto"/>
          <w:sz w:val="24"/>
          <w:szCs w:val="24"/>
          <w:highlight w:val="none"/>
          <w:lang w:val="en-US" w:eastAsia="zh-CN"/>
        </w:rPr>
      </w:pPr>
      <w:bookmarkStart w:id="15" w:name="（一）服务及合同期限"/>
      <w:bookmarkEnd w:id="15"/>
      <w:bookmarkStart w:id="16" w:name="_bookmark21"/>
      <w:bookmarkEnd w:id="16"/>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服务期限：</w:t>
      </w:r>
      <w:r>
        <w:rPr>
          <w:rFonts w:hint="eastAsia" w:ascii="宋体" w:hAnsi="宋体" w:eastAsia="宋体" w:cs="宋体"/>
          <w:color w:val="auto"/>
          <w:sz w:val="24"/>
          <w:szCs w:val="24"/>
          <w:lang w:val="en-US" w:eastAsia="zh-CN" w:bidi="ar-SA"/>
        </w:rPr>
        <w:t>三年，合同一年一签，在合同期内如因供应商服务质量差、所提供的产品多次出现和采购人要求不一致等问题，采购人有权单方面解除合同重新采购。一年期满后，采购人对供应商履约情况</w:t>
      </w:r>
      <w:r>
        <w:rPr>
          <w:rFonts w:hint="eastAsia" w:ascii="Times New Roman" w:hAnsi="Times New Roman" w:eastAsia="宋体" w:cs="Times New Roman"/>
          <w:color w:val="auto"/>
          <w:sz w:val="24"/>
          <w:szCs w:val="24"/>
          <w:highlight w:val="none"/>
          <w:lang w:val="en-US" w:eastAsia="zh-CN"/>
        </w:rPr>
        <w:t>进行综合评估，评估分值90分及以上继续签订（评估分值总分100分），低于90分采购人将重新采购。</w:t>
      </w:r>
    </w:p>
    <w:p w14:paraId="75CE78DA">
      <w:pPr>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付款方式：</w:t>
      </w:r>
      <w:bookmarkStart w:id="17" w:name="_bookmark23"/>
      <w:bookmarkEnd w:id="17"/>
      <w:bookmarkStart w:id="18" w:name="（四）服务要求"/>
      <w:bookmarkEnd w:id="18"/>
      <w:bookmarkStart w:id="19" w:name="（三）完成期限"/>
      <w:bookmarkEnd w:id="19"/>
      <w:bookmarkStart w:id="20" w:name="_bookmark22"/>
      <w:bookmarkEnd w:id="20"/>
      <w:r>
        <w:rPr>
          <w:rFonts w:hint="eastAsia" w:ascii="宋体" w:hAnsi="宋体" w:eastAsia="宋体" w:cs="宋体"/>
          <w:b w:val="0"/>
          <w:bCs/>
          <w:color w:val="auto"/>
          <w:kern w:val="2"/>
          <w:sz w:val="24"/>
          <w:szCs w:val="24"/>
          <w:highlight w:val="none"/>
          <w:lang w:val="en-US" w:eastAsia="zh-CN" w:bidi="ar-SA"/>
        </w:rPr>
        <w:t>按月支付：采购人在每月</w:t>
      </w:r>
      <w:r>
        <w:rPr>
          <w:rFonts w:hint="default" w:ascii="宋体" w:hAnsi="宋体" w:eastAsia="宋体"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15</w:t>
      </w:r>
      <w:r>
        <w:rPr>
          <w:rFonts w:hint="default" w:ascii="宋体" w:hAnsi="宋体" w:eastAsia="宋体"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日之前</w:t>
      </w:r>
      <w:r>
        <w:rPr>
          <w:rFonts w:hint="default" w:ascii="宋体" w:hAnsi="宋体" w:eastAsia="宋体" w:cs="宋体"/>
          <w:b w:val="0"/>
          <w:bCs/>
          <w:color w:val="auto"/>
          <w:kern w:val="2"/>
          <w:sz w:val="24"/>
          <w:szCs w:val="24"/>
          <w:highlight w:val="none"/>
          <w:lang w:val="en-US" w:eastAsia="zh-CN" w:bidi="ar-SA"/>
        </w:rPr>
        <w:t>收到</w:t>
      </w:r>
      <w:r>
        <w:rPr>
          <w:rFonts w:hint="eastAsia" w:ascii="宋体" w:hAnsi="宋体" w:eastAsia="宋体" w:cs="宋体"/>
          <w:b w:val="0"/>
          <w:bCs/>
          <w:color w:val="auto"/>
          <w:kern w:val="2"/>
          <w:sz w:val="24"/>
          <w:szCs w:val="24"/>
          <w:highlight w:val="none"/>
          <w:lang w:val="en-US" w:eastAsia="zh-CN" w:bidi="ar-SA"/>
        </w:rPr>
        <w:t>中标人</w:t>
      </w:r>
      <w:r>
        <w:rPr>
          <w:rFonts w:hint="default" w:ascii="宋体" w:hAnsi="宋体" w:eastAsia="宋体" w:cs="宋体"/>
          <w:b w:val="0"/>
          <w:bCs/>
          <w:color w:val="auto"/>
          <w:kern w:val="2"/>
          <w:sz w:val="24"/>
          <w:szCs w:val="24"/>
          <w:highlight w:val="none"/>
          <w:lang w:val="en-US" w:eastAsia="zh-CN" w:bidi="ar-SA"/>
        </w:rPr>
        <w:t>合法有效完整的增值税发票后</w:t>
      </w:r>
      <w:r>
        <w:rPr>
          <w:rFonts w:hint="eastAsia" w:ascii="宋体" w:hAnsi="宋体" w:eastAsia="宋体" w:cs="宋体"/>
          <w:b w:val="0"/>
          <w:bCs/>
          <w:color w:val="auto"/>
          <w:kern w:val="2"/>
          <w:sz w:val="24"/>
          <w:szCs w:val="24"/>
          <w:highlight w:val="none"/>
          <w:lang w:val="en-US" w:eastAsia="zh-CN" w:bidi="ar-SA"/>
        </w:rPr>
        <w:t>10</w:t>
      </w:r>
      <w:r>
        <w:rPr>
          <w:rFonts w:hint="default" w:ascii="宋体" w:hAnsi="宋体" w:eastAsia="宋体" w:cs="宋体"/>
          <w:b w:val="0"/>
          <w:bCs/>
          <w:color w:val="auto"/>
          <w:kern w:val="2"/>
          <w:sz w:val="24"/>
          <w:szCs w:val="24"/>
          <w:highlight w:val="none"/>
          <w:lang w:val="en-US" w:eastAsia="zh-CN" w:bidi="ar-SA"/>
        </w:rPr>
        <w:t>个工作日内支付</w:t>
      </w:r>
      <w:r>
        <w:rPr>
          <w:rFonts w:hint="eastAsia" w:ascii="宋体" w:hAnsi="宋体" w:eastAsia="宋体" w:cs="宋体"/>
          <w:b w:val="0"/>
          <w:bCs/>
          <w:color w:val="auto"/>
          <w:kern w:val="2"/>
          <w:sz w:val="24"/>
          <w:szCs w:val="24"/>
          <w:highlight w:val="none"/>
          <w:lang w:val="en-US" w:eastAsia="zh-CN" w:bidi="ar-SA"/>
        </w:rPr>
        <w:t>。</w:t>
      </w:r>
    </w:p>
    <w:p w14:paraId="35316BCF">
      <w:pPr>
        <w:ind w:firstLine="480" w:firstLineChars="200"/>
        <w:rPr>
          <w:rFonts w:hint="default" w:ascii="Times New Roman" w:hAnsi="Times New Roman" w:eastAsia="宋体" w:cs="Times New Roman"/>
          <w:color w:val="auto"/>
          <w:sz w:val="24"/>
          <w:szCs w:val="24"/>
          <w:highlight w:val="none"/>
          <w:lang w:val="en-US" w:eastAsia="zh-CN"/>
        </w:rPr>
      </w:pPr>
      <w:bookmarkStart w:id="21" w:name="（五）履约验收"/>
      <w:bookmarkEnd w:id="21"/>
      <w:bookmarkStart w:id="22" w:name="_bookmark24"/>
      <w:bookmarkEnd w:id="22"/>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服务地点：</w:t>
      </w:r>
      <w:r>
        <w:rPr>
          <w:rFonts w:hint="eastAsia" w:ascii="Times New Roman" w:hAnsi="Times New Roman" w:eastAsia="宋体" w:cs="Times New Roman"/>
          <w:color w:val="auto"/>
          <w:sz w:val="24"/>
          <w:szCs w:val="24"/>
          <w:highlight w:val="none"/>
          <w:lang w:val="en-US" w:eastAsia="zh-CN"/>
        </w:rPr>
        <w:t>采购人指定地点。</w:t>
      </w:r>
    </w:p>
    <w:p w14:paraId="50B91C65">
      <w:pPr>
        <w:ind w:firstLine="482" w:firstLineChars="200"/>
        <w:rPr>
          <w:rFonts w:hint="eastAsia" w:ascii="Times New Roman" w:hAnsi="Times New Roman" w:eastAsia="宋体" w:cs="Times New Roman"/>
          <w:b/>
          <w:bCs/>
          <w:color w:val="auto"/>
          <w:sz w:val="24"/>
          <w:szCs w:val="24"/>
          <w:highlight w:val="none"/>
          <w:lang w:val="zh-TW"/>
        </w:rPr>
      </w:pPr>
      <w:r>
        <w:rPr>
          <w:rFonts w:hint="eastAsia" w:ascii="Times New Roman" w:hAnsi="Times New Roman" w:eastAsia="宋体" w:cs="Times New Roman"/>
          <w:b/>
          <w:bCs/>
          <w:color w:val="auto"/>
          <w:sz w:val="24"/>
          <w:szCs w:val="24"/>
          <w:highlight w:val="none"/>
          <w:lang w:val="zh-TW"/>
        </w:rPr>
        <w:t>（四）履约验收</w:t>
      </w:r>
    </w:p>
    <w:p w14:paraId="32E61C0B">
      <w:pPr>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rPr>
        <w:t>供应商提出验收申请后 5 个工作日内，采购人参照《财政部关于进一步加强政府采购需求和履约验收管理的指导意见》（财库〔2016〕205 号）、《政府采购需求管理办法》（财库〔2021〕22 号）文件及磋商文件要求，结合项目实际，对本项目服务商履约情况与成交供应商合同、磋商文件及投标文件响应承诺等相关资料进行查验。</w:t>
      </w:r>
    </w:p>
    <w:p w14:paraId="471EBFA0">
      <w:pPr>
        <w:pStyle w:val="10"/>
        <w:keepNext w:val="0"/>
        <w:keepLines w:val="0"/>
        <w:pageBreakBefore w:val="0"/>
        <w:numPr>
          <w:ilvl w:val="0"/>
          <w:numId w:val="0"/>
        </w:numPr>
        <w:kinsoku/>
        <w:wordWrap/>
        <w:overflowPunct/>
        <w:topLinePunct w:val="0"/>
        <w:bidi w:val="0"/>
        <w:adjustRightInd/>
        <w:snapToGrid/>
        <w:spacing w:line="48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（五）其它要求</w:t>
      </w:r>
    </w:p>
    <w:p w14:paraId="21F4D332">
      <w:pPr>
        <w:pStyle w:val="5"/>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责任。</w:t>
      </w:r>
    </w:p>
    <w:p w14:paraId="0894AC08">
      <w:pPr>
        <w:pStyle w:val="5"/>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如因供应商在履行过程中的疏忽、失职、过错等故意或者过失原因给采购人造成损失或侵害，包括但不限于采购人本身的财产损失、由此而导致的采购人对任何第三方的法律责任等，供应商对此均应承担全部的赔偿责任；</w:t>
      </w:r>
    </w:p>
    <w:p w14:paraId="7AF0E618">
      <w:pPr>
        <w:pStyle w:val="5"/>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安全责任要求：供应商需单独提供在履行本项目期间，成交供应商将自行负责人身安全、财产安全、环境安全等。因履行本项目过程中</w:t>
      </w:r>
      <w:r>
        <w:rPr>
          <w:rFonts w:hint="eastAsia" w:ascii="宋体" w:hAnsi="宋体" w:eastAsia="宋体" w:cs="宋体"/>
          <w:color w:val="auto"/>
          <w:sz w:val="24"/>
          <w:szCs w:val="24"/>
          <w:highlight w:val="none"/>
          <w:lang w:val="en-US" w:eastAsia="zh-CN"/>
        </w:rPr>
        <w:t>发生一切安全事故、</w:t>
      </w:r>
      <w:r>
        <w:rPr>
          <w:rFonts w:hint="eastAsia" w:ascii="宋体" w:hAnsi="宋体" w:eastAsia="宋体" w:cs="宋体"/>
          <w:color w:val="auto"/>
          <w:sz w:val="24"/>
          <w:szCs w:val="24"/>
          <w:highlight w:val="none"/>
        </w:rPr>
        <w:t>造成的直接或间接损失均由成交供应商自行承担的承诺函原件；</w:t>
      </w:r>
    </w:p>
    <w:p w14:paraId="1113FB34">
      <w:pPr>
        <w:pStyle w:val="5"/>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4、未尽事宜以合同约定为准。</w:t>
      </w:r>
    </w:p>
    <w:p w14:paraId="2DB8B156">
      <w:pPr>
        <w:pStyle w:val="9"/>
        <w:rPr>
          <w:rFonts w:hint="default"/>
          <w:lang w:val="en-US" w:eastAsia="zh-CN"/>
        </w:rPr>
      </w:pPr>
    </w:p>
    <w:p w14:paraId="66B7B700">
      <w:bookmarkStart w:id="23" w:name="_GoBack"/>
      <w:bookmarkEnd w:id="23"/>
    </w:p>
    <w:sectPr>
      <w:footerReference r:id="rId5" w:type="default"/>
      <w:pgSz w:w="11906" w:h="16838"/>
      <w:pgMar w:top="2098" w:right="1474" w:bottom="1984" w:left="1587" w:header="851" w:footer="1304"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CE3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50C44">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C50C44">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OGE0ZjU5M2FhMWFmYzdjNzFhM2Q2YjUxZWJiMjEifQ=="/>
  </w:docVars>
  <w:rsids>
    <w:rsidRoot w:val="2751595C"/>
    <w:rsid w:val="2751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jc w:val="both"/>
    </w:pPr>
    <w:rPr>
      <w:rFonts w:ascii="Times New Roman" w:hAnsi="Times New Roman" w:eastAsia="仿宋_GB2312" w:cs="Times New Roman"/>
      <w:kern w:val="2"/>
      <w:sz w:val="28"/>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常用样式（方正仿宋简）"/>
    <w:basedOn w:val="1"/>
    <w:next w:val="1"/>
    <w:autoRedefine/>
    <w:qFormat/>
    <w:uiPriority w:val="0"/>
    <w:pPr>
      <w:spacing w:line="560" w:lineRule="exact"/>
      <w:ind w:firstLine="200" w:firstLineChars="200"/>
    </w:pPr>
    <w:rPr>
      <w:rFonts w:ascii="Times New Roman" w:hAnsi="Times New Roman" w:eastAsia="方正仿宋简体"/>
      <w:sz w:val="32"/>
    </w:rPr>
  </w:style>
  <w:style w:type="paragraph" w:styleId="3">
    <w:name w:val="Body Text"/>
    <w:basedOn w:val="1"/>
    <w:next w:val="1"/>
    <w:qFormat/>
    <w:uiPriority w:val="0"/>
    <w:pPr>
      <w:spacing w:after="120"/>
    </w:pPr>
    <w:rPr>
      <w:rFonts w:eastAsia="宋体"/>
      <w:sz w:val="21"/>
    </w:rPr>
  </w:style>
  <w:style w:type="paragraph" w:styleId="4">
    <w:name w:val="footer"/>
    <w:basedOn w:val="1"/>
    <w:qFormat/>
    <w:uiPriority w:val="99"/>
    <w:pPr>
      <w:tabs>
        <w:tab w:val="center" w:pos="4153"/>
        <w:tab w:val="right" w:pos="8306"/>
      </w:tabs>
      <w:snapToGrid w:val="0"/>
      <w:jc w:val="left"/>
    </w:pPr>
    <w:rPr>
      <w:rFonts w:eastAsia="宋体"/>
      <w:sz w:val="18"/>
      <w:szCs w:val="20"/>
    </w:rPr>
  </w:style>
  <w:style w:type="paragraph" w:styleId="5">
    <w:name w:val="Body Text First Indent"/>
    <w:basedOn w:val="3"/>
    <w:next w:val="1"/>
    <w:qFormat/>
    <w:uiPriority w:val="0"/>
    <w:pPr>
      <w:ind w:firstLine="420" w:firstLineChars="100"/>
    </w:pPr>
    <w:rPr>
      <w:rFonts w:ascii="Times New Roman" w:hAnsi="Times New Roman" w:eastAsia="宋体" w:cs="Times New Roman"/>
    </w:rPr>
  </w:style>
  <w:style w:type="paragraph" w:customStyle="1" w:styleId="8">
    <w:name w:val="标题 0"/>
    <w:basedOn w:val="1"/>
    <w:next w:val="1"/>
    <w:qFormat/>
    <w:uiPriority w:val="0"/>
    <w:pPr>
      <w:spacing w:before="100" w:beforeLines="100" w:after="100" w:afterLines="100"/>
      <w:jc w:val="center"/>
    </w:pPr>
    <w:rPr>
      <w:rFonts w:eastAsia="黑体"/>
      <w:sz w:val="36"/>
    </w:rPr>
  </w:style>
  <w:style w:type="paragraph" w:customStyle="1" w:styleId="9">
    <w:name w:val="BodyText"/>
    <w:basedOn w:val="1"/>
    <w:qFormat/>
    <w:uiPriority w:val="0"/>
    <w:pPr>
      <w:spacing w:after="120" w:line="360" w:lineRule="auto"/>
      <w:ind w:firstLine="880" w:firstLineChars="200"/>
      <w:textAlignment w:val="baseline"/>
    </w:p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2024-10-12T07:01:00Z</dcterms:created>
  <dc:creator>云华</dc:creator>
  <cp:lastModifiedBy>云华</cp:lastModifiedBy>
  <dcterms:modified xsi:type="dcterms:W3CDTF">2024-10-12T07:01:54Z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B8B9F23C4AB04D12B769F4F851DA0895_11</vt:lpwstr>
  </property>
</Properties>
</file>