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b/>
          <w:sz w:val="32"/>
          <w:szCs w:val="32"/>
        </w:rPr>
      </w:pPr>
      <w:r>
        <w:rPr>
          <w:rFonts w:hint="eastAsia" w:ascii="宋体" w:hAnsi="宋体" w:eastAsia="宋体" w:cs="宋体"/>
          <w:b/>
          <w:sz w:val="32"/>
          <w:szCs w:val="32"/>
        </w:rPr>
        <w:t>附格式表格：</w:t>
      </w:r>
    </w:p>
    <w:p>
      <w:pPr>
        <w:widowControl/>
        <w:jc w:val="center"/>
        <w:rPr>
          <w:rFonts w:ascii="宋体" w:hAnsi="宋体" w:eastAsia="宋体" w:cs="宋体"/>
          <w:b/>
          <w:bCs/>
          <w:sz w:val="32"/>
          <w:szCs w:val="32"/>
        </w:rPr>
      </w:pPr>
      <w:r>
        <w:rPr>
          <w:rFonts w:hint="eastAsia" w:ascii="宋体" w:hAnsi="宋体" w:eastAsia="宋体" w:cs="宋体"/>
          <w:b/>
          <w:bCs/>
          <w:sz w:val="32"/>
          <w:szCs w:val="32"/>
        </w:rPr>
        <w:t>遂宁市创新科技应用产业园基础设施建设项目</w:t>
      </w:r>
    </w:p>
    <w:p>
      <w:pPr>
        <w:widowControl/>
        <w:jc w:val="center"/>
        <w:rPr>
          <w:rFonts w:ascii="宋体" w:hAnsi="宋体" w:eastAsia="宋体" w:cs="宋体"/>
          <w:b/>
          <w:bCs/>
          <w:sz w:val="32"/>
          <w:szCs w:val="32"/>
        </w:rPr>
      </w:pPr>
      <w:r>
        <w:rPr>
          <w:rFonts w:hint="eastAsia" w:ascii="宋体" w:hAnsi="宋体" w:eastAsia="宋体" w:cs="宋体"/>
          <w:b/>
          <w:bCs/>
          <w:sz w:val="32"/>
          <w:szCs w:val="32"/>
        </w:rPr>
        <w:t>创意方案征集参赛报名函</w:t>
      </w:r>
    </w:p>
    <w:p>
      <w:pPr>
        <w:pStyle w:val="6"/>
        <w:spacing w:before="0" w:beforeAutospacing="0" w:after="0" w:afterAutospacing="0" w:line="360" w:lineRule="auto"/>
      </w:pPr>
    </w:p>
    <w:p>
      <w:pPr>
        <w:pStyle w:val="6"/>
        <w:spacing w:before="0" w:beforeAutospacing="0" w:after="0" w:afterAutospacing="0" w:line="360" w:lineRule="auto"/>
        <w:rPr>
          <w:rFonts w:ascii="Arial" w:hAnsi="Arial" w:cs="Arial"/>
        </w:rPr>
      </w:pPr>
      <w:r>
        <w:t>竞赛组织单位：</w:t>
      </w:r>
      <w:r>
        <w:rPr>
          <w:rFonts w:ascii="Arial" w:hAnsi="Arial" w:cs="Arial"/>
        </w:rPr>
        <w:t xml:space="preserve"> </w:t>
      </w:r>
    </w:p>
    <w:p>
      <w:pPr>
        <w:spacing w:line="580" w:lineRule="exact"/>
        <w:jc w:val="left"/>
        <w:rPr>
          <w:rFonts w:ascii="宋体" w:hAnsi="宋体"/>
          <w:sz w:val="24"/>
        </w:rPr>
      </w:pPr>
      <w:r>
        <w:rPr>
          <w:rFonts w:hint="eastAsia" w:ascii="宋体" w:hAnsi="宋体"/>
          <w:sz w:val="24"/>
        </w:rPr>
        <w:t xml:space="preserve">   根据贵方发出的</w:t>
      </w:r>
      <w:r>
        <w:rPr>
          <w:rFonts w:hint="eastAsia" w:ascii="宋体" w:hAnsi="宋体"/>
          <w:sz w:val="24"/>
          <w:u w:val="single"/>
        </w:rPr>
        <w:t xml:space="preserve">遂宁市创新科技应用产业园基础设施建设项目创意方案征集 </w:t>
      </w:r>
      <w:r>
        <w:rPr>
          <w:rFonts w:hint="eastAsia" w:ascii="宋体" w:hAnsi="宋体"/>
          <w:sz w:val="24"/>
        </w:rPr>
        <w:t>公告，我方愿意按照公告有关规定报名参加本次竞赛，并在此特向竞赛组织单位做出如下承诺：</w:t>
      </w:r>
    </w:p>
    <w:p>
      <w:pPr>
        <w:numPr>
          <w:ilvl w:val="0"/>
          <w:numId w:val="1"/>
        </w:numPr>
        <w:spacing w:line="360" w:lineRule="auto"/>
        <w:rPr>
          <w:sz w:val="24"/>
        </w:rPr>
      </w:pPr>
      <w:r>
        <w:rPr>
          <w:rFonts w:hint="eastAsia"/>
          <w:sz w:val="24"/>
        </w:rPr>
        <w:t>我方已详细了解全部竞赛公告要求，严格遵守本公告的规定。</w:t>
      </w:r>
    </w:p>
    <w:p>
      <w:pPr>
        <w:numPr>
          <w:ilvl w:val="0"/>
          <w:numId w:val="1"/>
        </w:numPr>
        <w:spacing w:line="360" w:lineRule="auto"/>
        <w:rPr>
          <w:sz w:val="24"/>
        </w:rPr>
      </w:pPr>
      <w:r>
        <w:rPr>
          <w:rFonts w:hint="eastAsia"/>
          <w:sz w:val="24"/>
        </w:rPr>
        <w:t>本报名文件包括竞赛公告中要求的全部内容，我方承诺在本次竞赛中提供的一切文件，无论是原件或是复印件均为真实和准确的，绝无虚假、伪造和侵权的成份。否则，我方愿意承担相应的后果和法律责任。</w:t>
      </w:r>
    </w:p>
    <w:p>
      <w:pPr>
        <w:numPr>
          <w:ilvl w:val="0"/>
          <w:numId w:val="1"/>
        </w:numPr>
        <w:spacing w:line="360" w:lineRule="auto"/>
        <w:rPr>
          <w:sz w:val="24"/>
        </w:rPr>
      </w:pPr>
      <w:r>
        <w:rPr>
          <w:rFonts w:hint="eastAsia"/>
          <w:sz w:val="24"/>
        </w:rPr>
        <w:t>自觉维护本次竞赛的严肃性，做到认真对待，全力以赴。</w:t>
      </w:r>
    </w:p>
    <w:p>
      <w:pPr>
        <w:numPr>
          <w:ilvl w:val="0"/>
          <w:numId w:val="1"/>
        </w:numPr>
        <w:spacing w:line="360" w:lineRule="auto"/>
        <w:rPr>
          <w:sz w:val="24"/>
        </w:rPr>
      </w:pPr>
      <w:r>
        <w:rPr>
          <w:rFonts w:hint="eastAsia"/>
          <w:sz w:val="24"/>
        </w:rPr>
        <w:t>保证不在竞赛中途退出竞赛。</w:t>
      </w:r>
    </w:p>
    <w:p>
      <w:pPr>
        <w:numPr>
          <w:ilvl w:val="0"/>
          <w:numId w:val="1"/>
        </w:numPr>
        <w:spacing w:line="360" w:lineRule="auto"/>
        <w:rPr>
          <w:sz w:val="24"/>
        </w:rPr>
      </w:pPr>
      <w:r>
        <w:rPr>
          <w:rFonts w:hint="eastAsia"/>
          <w:sz w:val="24"/>
        </w:rPr>
        <w:t>保证下述项目团队真实地参与本次竞赛的相关工作；承诺主创设计师将按照本竞赛公告的要求，亲自负责本项目的工作，参加竞赛相关会议，竞赛后参与整合深化设计工作，并提供后续指导服务。</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480" w:lineRule="auto"/>
        <w:rPr>
          <w:rFonts w:ascii="宋体" w:hAnsi="宋体"/>
          <w:sz w:val="24"/>
          <w:u w:val="single"/>
        </w:rPr>
      </w:pPr>
      <w:r>
        <w:rPr>
          <w:rFonts w:hint="eastAsia" w:ascii="宋体" w:hAnsi="宋体"/>
          <w:sz w:val="24"/>
        </w:rPr>
        <w:t>报名单位（联合体双方盖章）：</w:t>
      </w:r>
      <w:r>
        <w:rPr>
          <w:rFonts w:hint="eastAsia" w:ascii="宋体" w:hAnsi="宋体"/>
          <w:sz w:val="24"/>
          <w:u w:val="single"/>
        </w:rPr>
        <w:t xml:space="preserve">                                           </w:t>
      </w:r>
    </w:p>
    <w:p>
      <w:pPr>
        <w:spacing w:line="480" w:lineRule="auto"/>
        <w:rPr>
          <w:rFonts w:ascii="宋体" w:hAnsi="宋体"/>
          <w:sz w:val="24"/>
          <w:u w:val="single"/>
        </w:rPr>
      </w:pPr>
      <w:r>
        <w:rPr>
          <w:rFonts w:hint="eastAsia" w:ascii="宋体" w:hAnsi="宋体"/>
          <w:sz w:val="24"/>
        </w:rPr>
        <w:t>法定代表人（法人代表人授权委托人）签字：</w:t>
      </w:r>
      <w:r>
        <w:rPr>
          <w:rFonts w:hint="eastAsia" w:ascii="宋体" w:hAnsi="宋体"/>
          <w:sz w:val="24"/>
          <w:u w:val="single"/>
        </w:rPr>
        <w:t xml:space="preserve">                              </w:t>
      </w:r>
    </w:p>
    <w:p>
      <w:pPr>
        <w:widowControl/>
        <w:jc w:val="left"/>
        <w:rPr>
          <w:rFonts w:ascii="宋体" w:hAnsi="宋体"/>
          <w:sz w:val="24"/>
          <w:u w:val="single"/>
        </w:rPr>
        <w:sectPr>
          <w:pgSz w:w="11906" w:h="16838"/>
          <w:pgMar w:top="2098" w:right="1474" w:bottom="1984" w:left="1587" w:header="851" w:footer="992" w:gutter="0"/>
          <w:cols w:space="425" w:num="1"/>
          <w:docGrid w:type="lines" w:linePitch="312" w:charSpace="0"/>
        </w:sectPr>
      </w:pPr>
      <w:r>
        <w:rPr>
          <w:rFonts w:hint="eastAsia" w:ascii="宋体" w:hAnsi="宋体"/>
          <w:sz w:val="24"/>
        </w:rPr>
        <w:t>签字日期:</w:t>
      </w:r>
      <w:r>
        <w:rPr>
          <w:rFonts w:hint="eastAsia" w:ascii="宋体" w:hAnsi="宋体"/>
          <w:sz w:val="24"/>
          <w:u w:val="single"/>
        </w:rPr>
        <w:t xml:space="preserve">                                                             </w:t>
      </w:r>
    </w:p>
    <w:p>
      <w:pPr>
        <w:rPr>
          <w:rFonts w:ascii="宋体" w:hAnsi="宋体" w:eastAsia="宋体" w:cs="宋体"/>
          <w:b/>
          <w:sz w:val="32"/>
          <w:szCs w:val="32"/>
        </w:rPr>
      </w:pPr>
    </w:p>
    <w:p>
      <w:pPr>
        <w:ind w:left="-359" w:leftChars="-171"/>
        <w:jc w:val="center"/>
        <w:rPr>
          <w:rFonts w:ascii="宋体" w:hAnsi="宋体" w:eastAsia="宋体" w:cs="宋体"/>
          <w:b/>
          <w:bCs/>
          <w:sz w:val="32"/>
          <w:szCs w:val="32"/>
        </w:rPr>
      </w:pPr>
      <w:r>
        <w:rPr>
          <w:rFonts w:hint="eastAsia" w:ascii="宋体" w:hAnsi="宋体" w:eastAsia="宋体" w:cs="宋体"/>
          <w:b/>
          <w:bCs/>
          <w:sz w:val="32"/>
          <w:szCs w:val="32"/>
        </w:rPr>
        <w:t>联合体协议书</w:t>
      </w:r>
    </w:p>
    <w:p>
      <w:pPr>
        <w:spacing w:line="580" w:lineRule="exact"/>
        <w:ind w:firstLine="480" w:firstLineChars="200"/>
        <w:jc w:val="left"/>
        <w:rPr>
          <w:rFonts w:hAnsi="宋体"/>
          <w:color w:val="000000"/>
          <w:sz w:val="24"/>
        </w:rPr>
      </w:pPr>
      <w:r>
        <w:rPr>
          <w:rFonts w:hint="eastAsia" w:hAnsi="宋体"/>
          <w:color w:val="000000"/>
          <w:sz w:val="24"/>
          <w:u w:val="single"/>
        </w:rPr>
        <w:t>（甲公司名称）、（乙公司名称）</w:t>
      </w:r>
      <w:r>
        <w:rPr>
          <w:rFonts w:hint="eastAsia" w:hAnsi="宋体"/>
          <w:color w:val="000000"/>
          <w:sz w:val="24"/>
        </w:rPr>
        <w:t>愿意组成联合体，参加</w:t>
      </w:r>
      <w:r>
        <w:rPr>
          <w:rFonts w:hint="eastAsia" w:hAnsi="宋体"/>
          <w:color w:val="000000"/>
          <w:sz w:val="24"/>
          <w:u w:val="single"/>
        </w:rPr>
        <w:t xml:space="preserve">遂宁市创新科技应用产业园基础设施建设项目创意方案征集 </w:t>
      </w:r>
      <w:r>
        <w:rPr>
          <w:rFonts w:hint="eastAsia" w:hAnsi="宋体"/>
          <w:color w:val="000000"/>
          <w:sz w:val="24"/>
        </w:rPr>
        <w:t>项目，现就有关事宜订立协议如下：</w:t>
      </w:r>
    </w:p>
    <w:p>
      <w:pPr>
        <w:spacing w:line="360" w:lineRule="auto"/>
        <w:ind w:firstLine="420"/>
        <w:rPr>
          <w:rFonts w:hAnsi="宋体"/>
          <w:color w:val="000000"/>
          <w:sz w:val="24"/>
        </w:rPr>
      </w:pPr>
      <w:r>
        <w:rPr>
          <w:rFonts w:hint="eastAsia" w:hAnsi="宋体"/>
          <w:color w:val="000000"/>
          <w:sz w:val="24"/>
        </w:rPr>
        <w:t>1、</w:t>
      </w:r>
      <w:r>
        <w:rPr>
          <w:rFonts w:hint="eastAsia" w:hAnsi="宋体"/>
          <w:color w:val="000000"/>
          <w:sz w:val="24"/>
          <w:u w:val="single"/>
        </w:rPr>
        <w:t xml:space="preserve">      （甲公司名称）</w:t>
      </w:r>
      <w:r>
        <w:rPr>
          <w:rFonts w:hint="eastAsia" w:hAnsi="宋体"/>
          <w:color w:val="000000"/>
          <w:sz w:val="24"/>
        </w:rPr>
        <w:t>为联合体主体单位，</w:t>
      </w:r>
      <w:r>
        <w:rPr>
          <w:rFonts w:hint="eastAsia" w:hAnsi="宋体"/>
          <w:color w:val="000000"/>
          <w:sz w:val="24"/>
          <w:u w:val="single"/>
        </w:rPr>
        <w:t xml:space="preserve">      （乙公司名称）</w:t>
      </w:r>
      <w:r>
        <w:rPr>
          <w:rFonts w:hint="eastAsia" w:hAnsi="宋体"/>
          <w:color w:val="000000"/>
          <w:sz w:val="24"/>
        </w:rPr>
        <w:t>为联合体成员；</w:t>
      </w:r>
    </w:p>
    <w:p>
      <w:pPr>
        <w:spacing w:line="360" w:lineRule="auto"/>
        <w:ind w:firstLine="420"/>
        <w:rPr>
          <w:rFonts w:hAnsi="宋体"/>
          <w:color w:val="000000"/>
          <w:sz w:val="24"/>
        </w:rPr>
      </w:pPr>
      <w:r>
        <w:rPr>
          <w:rFonts w:hint="eastAsia" w:hAnsi="宋体"/>
          <w:color w:val="000000"/>
          <w:sz w:val="24"/>
        </w:rPr>
        <w:t>2、联合体内部有关事项规定如下：</w:t>
      </w:r>
    </w:p>
    <w:p>
      <w:pPr>
        <w:spacing w:line="360" w:lineRule="auto"/>
        <w:ind w:firstLine="420"/>
        <w:outlineLvl w:val="0"/>
        <w:rPr>
          <w:rFonts w:hAnsi="宋体"/>
          <w:color w:val="000000"/>
          <w:sz w:val="24"/>
        </w:rPr>
      </w:pPr>
      <w:r>
        <w:rPr>
          <w:rFonts w:hint="eastAsia" w:hAnsi="宋体"/>
          <w:color w:val="000000"/>
          <w:sz w:val="24"/>
        </w:rPr>
        <w:t>（1）联合体需指定联系人与竞赛组织单位及组织单位联系；</w:t>
      </w:r>
    </w:p>
    <w:p>
      <w:pPr>
        <w:spacing w:line="360" w:lineRule="auto"/>
        <w:ind w:firstLine="420"/>
        <w:rPr>
          <w:rFonts w:hAnsi="宋体"/>
          <w:color w:val="000000"/>
          <w:sz w:val="24"/>
        </w:rPr>
      </w:pPr>
      <w:r>
        <w:rPr>
          <w:rFonts w:hint="eastAsia" w:hAnsi="宋体"/>
          <w:color w:val="000000"/>
          <w:sz w:val="24"/>
        </w:rPr>
        <w:t>（2）</w:t>
      </w:r>
      <w:r>
        <w:rPr>
          <w:rFonts w:hint="eastAsia" w:hAnsi="宋体"/>
          <w:sz w:val="24"/>
        </w:rPr>
        <w:t>竞赛工作由联合体主体单位负责，</w:t>
      </w:r>
      <w:r>
        <w:rPr>
          <w:rFonts w:hint="eastAsia" w:hAnsi="宋体"/>
          <w:color w:val="000000"/>
          <w:sz w:val="24"/>
        </w:rPr>
        <w:t>由双方组成的竞赛小组具体实施；</w:t>
      </w:r>
    </w:p>
    <w:p>
      <w:pPr>
        <w:spacing w:line="360" w:lineRule="auto"/>
        <w:ind w:firstLine="420"/>
        <w:rPr>
          <w:rFonts w:hAnsi="宋体"/>
          <w:color w:val="000000"/>
          <w:sz w:val="24"/>
        </w:rPr>
      </w:pPr>
      <w:r>
        <w:rPr>
          <w:rFonts w:hint="eastAsia" w:hAnsi="宋体"/>
          <w:color w:val="000000"/>
          <w:sz w:val="24"/>
        </w:rPr>
        <w:t>（3）联合体将严格按照竞赛技术文件的各项要求，递交方案竞赛成果，切实执行一切合同文件，共同承担合同规定的一切义务和责任，同时按照内部职责的划分，承担自身所负的责任和风险；</w:t>
      </w:r>
    </w:p>
    <w:p>
      <w:pPr>
        <w:spacing w:line="360" w:lineRule="auto"/>
        <w:ind w:firstLine="420"/>
        <w:rPr>
          <w:rFonts w:hAnsi="宋体"/>
          <w:color w:val="000000"/>
          <w:sz w:val="24"/>
        </w:rPr>
      </w:pPr>
      <w:r>
        <w:rPr>
          <w:rFonts w:hint="eastAsia" w:hAnsi="宋体"/>
          <w:color w:val="000000"/>
          <w:sz w:val="24"/>
        </w:rPr>
        <w:t>（4）联合体各成员在本项目中拟承担的工作和分工如下：（务必填写）</w:t>
      </w:r>
    </w:p>
    <w:p>
      <w:pPr>
        <w:spacing w:line="360" w:lineRule="auto"/>
        <w:ind w:firstLine="420"/>
        <w:rPr>
          <w:rFonts w:hAnsi="宋体"/>
          <w:color w:val="000000"/>
          <w:sz w:val="24"/>
        </w:rPr>
      </w:pPr>
      <w:r>
        <w:rPr>
          <w:rFonts w:hint="eastAsia" w:hAnsi="宋体"/>
          <w:color w:val="000000"/>
          <w:sz w:val="24"/>
        </w:rPr>
        <w:t>主体单位（甲公司名称）承担</w:t>
      </w:r>
      <w:r>
        <w:rPr>
          <w:rFonts w:hint="eastAsia" w:hAnsi="宋体"/>
          <w:sz w:val="24"/>
          <w:u w:val="single"/>
        </w:rPr>
        <w:t>（工作范围、内容）</w:t>
      </w:r>
      <w:r>
        <w:rPr>
          <w:rFonts w:hint="eastAsia" w:hAnsi="宋体"/>
          <w:color w:val="000000"/>
          <w:sz w:val="24"/>
        </w:rPr>
        <w:t>，联合体成员（乙公司名称）承担</w:t>
      </w:r>
      <w:r>
        <w:rPr>
          <w:rFonts w:hint="eastAsia" w:hAnsi="宋体"/>
          <w:color w:val="000000"/>
          <w:sz w:val="24"/>
          <w:u w:val="single"/>
        </w:rPr>
        <w:t>（工作范围、内容）</w:t>
      </w:r>
      <w:r>
        <w:rPr>
          <w:rFonts w:hint="eastAsia" w:hAnsi="宋体"/>
          <w:color w:val="000000"/>
          <w:sz w:val="24"/>
        </w:rPr>
        <w:t>；</w:t>
      </w:r>
    </w:p>
    <w:p>
      <w:pPr>
        <w:spacing w:line="360" w:lineRule="auto"/>
        <w:ind w:firstLine="420"/>
        <w:rPr>
          <w:rFonts w:hAnsi="宋体"/>
          <w:color w:val="000000"/>
          <w:sz w:val="24"/>
        </w:rPr>
      </w:pPr>
      <w:r>
        <w:rPr>
          <w:rFonts w:hint="eastAsia" w:hAnsi="宋体"/>
          <w:color w:val="000000"/>
          <w:sz w:val="24"/>
        </w:rPr>
        <w:t>3、</w:t>
      </w:r>
      <w:r>
        <w:rPr>
          <w:rFonts w:hint="eastAsia" w:ascii="宋体" w:hAnsi="宋体"/>
          <w:color w:val="000000"/>
          <w:sz w:val="24"/>
        </w:rPr>
        <w:t>联合体</w:t>
      </w:r>
      <w:r>
        <w:rPr>
          <w:rFonts w:hint="eastAsia" w:hAnsi="宋体"/>
          <w:color w:val="000000"/>
          <w:sz w:val="24"/>
        </w:rPr>
        <w:t>各成员就本项目向</w:t>
      </w:r>
      <w:r>
        <w:rPr>
          <w:rFonts w:hint="eastAsia" w:hAnsi="宋体"/>
          <w:sz w:val="24"/>
        </w:rPr>
        <w:t>竞赛组织单位</w:t>
      </w:r>
      <w:r>
        <w:rPr>
          <w:rFonts w:hint="eastAsia" w:hAnsi="宋体"/>
          <w:color w:val="000000"/>
          <w:sz w:val="24"/>
        </w:rPr>
        <w:t>承担连带责任。</w:t>
      </w:r>
    </w:p>
    <w:p>
      <w:pPr>
        <w:spacing w:line="360" w:lineRule="auto"/>
        <w:ind w:firstLine="420"/>
        <w:rPr>
          <w:rFonts w:hAnsi="宋体"/>
          <w:color w:val="000000"/>
          <w:sz w:val="24"/>
        </w:rPr>
      </w:pPr>
      <w:r>
        <w:rPr>
          <w:rFonts w:hint="eastAsia" w:hAnsi="宋体"/>
          <w:color w:val="000000"/>
          <w:sz w:val="24"/>
        </w:rPr>
        <w:t>4、本协议书一式四份，报名文件正副本各一份，联合体成员各执一份。</w:t>
      </w:r>
    </w:p>
    <w:p>
      <w:pPr>
        <w:spacing w:line="360" w:lineRule="auto"/>
        <w:ind w:firstLine="480"/>
        <w:rPr>
          <w:rFonts w:hAnsi="宋体"/>
          <w:color w:val="000000"/>
          <w:sz w:val="24"/>
        </w:rPr>
      </w:pPr>
    </w:p>
    <w:p>
      <w:pPr>
        <w:spacing w:line="360" w:lineRule="auto"/>
        <w:ind w:firstLine="480"/>
        <w:rPr>
          <w:rFonts w:hAnsi="宋体"/>
          <w:color w:val="000000"/>
          <w:sz w:val="24"/>
        </w:rPr>
      </w:pPr>
      <w:r>
        <w:rPr>
          <w:rFonts w:hint="eastAsia" w:hAnsi="宋体"/>
          <w:color w:val="000000"/>
          <w:sz w:val="24"/>
        </w:rPr>
        <w:t>主体单位：（盖章）</w:t>
      </w:r>
      <w:r>
        <w:rPr>
          <w:rFonts w:hAnsi="宋体"/>
          <w:color w:val="000000"/>
          <w:sz w:val="24"/>
          <w:u w:val="single"/>
        </w:rPr>
        <w:t xml:space="preserve">                                           </w:t>
      </w:r>
    </w:p>
    <w:p>
      <w:pPr>
        <w:spacing w:line="360" w:lineRule="auto"/>
        <w:ind w:firstLine="480"/>
        <w:rPr>
          <w:rFonts w:hAnsi="宋体"/>
          <w:color w:val="000000"/>
          <w:sz w:val="24"/>
        </w:rPr>
      </w:pPr>
      <w:r>
        <w:rPr>
          <w:rFonts w:hint="eastAsia" w:hAnsi="宋体"/>
          <w:color w:val="000000"/>
          <w:sz w:val="24"/>
        </w:rPr>
        <w:t>法定代表人：（盖章或签名）</w:t>
      </w:r>
      <w:r>
        <w:rPr>
          <w:rFonts w:hAnsi="宋体"/>
          <w:color w:val="000000"/>
          <w:sz w:val="24"/>
          <w:u w:val="single"/>
        </w:rPr>
        <w:t xml:space="preserve">                                   </w:t>
      </w:r>
    </w:p>
    <w:p>
      <w:pPr>
        <w:spacing w:line="360" w:lineRule="auto"/>
        <w:ind w:firstLine="480"/>
        <w:rPr>
          <w:rFonts w:hAnsi="宋体"/>
          <w:color w:val="000000"/>
          <w:sz w:val="24"/>
        </w:rPr>
      </w:pPr>
      <w:r>
        <w:rPr>
          <w:rFonts w:hint="eastAsia" w:hAnsi="宋体"/>
          <w:color w:val="000000"/>
          <w:sz w:val="24"/>
        </w:rPr>
        <w:t>委托代理人：（盖章或签名）</w:t>
      </w:r>
      <w:r>
        <w:rPr>
          <w:rFonts w:hAnsi="宋体"/>
          <w:color w:val="000000"/>
          <w:sz w:val="24"/>
          <w:u w:val="single"/>
        </w:rPr>
        <w:t xml:space="preserve">                                   </w:t>
      </w:r>
    </w:p>
    <w:p>
      <w:pPr>
        <w:spacing w:line="360" w:lineRule="auto"/>
        <w:ind w:firstLine="480"/>
        <w:rPr>
          <w:rFonts w:hAnsi="宋体"/>
          <w:color w:val="000000"/>
          <w:sz w:val="24"/>
        </w:rPr>
      </w:pPr>
      <w:r>
        <w:rPr>
          <w:rFonts w:hint="eastAsia" w:hAnsi="宋体"/>
          <w:color w:val="000000"/>
          <w:sz w:val="24"/>
        </w:rPr>
        <w:t>地址：</w:t>
      </w:r>
      <w:r>
        <w:rPr>
          <w:rFonts w:hAnsi="宋体"/>
          <w:color w:val="000000"/>
          <w:sz w:val="24"/>
          <w:u w:val="single"/>
        </w:rPr>
        <w:t xml:space="preserve">                                                      </w:t>
      </w:r>
    </w:p>
    <w:p>
      <w:pPr>
        <w:spacing w:line="360" w:lineRule="auto"/>
        <w:ind w:firstLine="480"/>
        <w:rPr>
          <w:rFonts w:hAnsi="宋体"/>
          <w:color w:val="000000"/>
          <w:sz w:val="24"/>
        </w:rPr>
      </w:pPr>
      <w:r>
        <w:rPr>
          <w:rFonts w:hint="eastAsia" w:hAnsi="宋体"/>
          <w:color w:val="000000"/>
          <w:sz w:val="24"/>
        </w:rPr>
        <w:t>邮政编码：</w:t>
      </w:r>
      <w:r>
        <w:rPr>
          <w:rFonts w:hAnsi="宋体"/>
          <w:color w:val="000000"/>
          <w:sz w:val="24"/>
          <w:u w:val="single"/>
        </w:rPr>
        <w:t xml:space="preserve">          </w:t>
      </w:r>
      <w:r>
        <w:rPr>
          <w:rFonts w:hint="eastAsia" w:hAnsi="宋体"/>
          <w:color w:val="000000"/>
          <w:sz w:val="24"/>
        </w:rPr>
        <w:t>电话</w:t>
      </w:r>
      <w:r>
        <w:rPr>
          <w:rFonts w:hAnsi="宋体"/>
          <w:color w:val="000000"/>
          <w:sz w:val="24"/>
        </w:rPr>
        <w:t>/</w:t>
      </w:r>
      <w:r>
        <w:rPr>
          <w:rFonts w:hint="eastAsia" w:hAnsi="宋体"/>
          <w:color w:val="000000"/>
          <w:sz w:val="24"/>
        </w:rPr>
        <w:t>传真：</w:t>
      </w:r>
      <w:r>
        <w:rPr>
          <w:rFonts w:hAnsi="宋体"/>
          <w:color w:val="000000"/>
          <w:sz w:val="24"/>
          <w:u w:val="single"/>
        </w:rPr>
        <w:t xml:space="preserve">                             </w:t>
      </w:r>
    </w:p>
    <w:p>
      <w:pPr>
        <w:spacing w:line="360" w:lineRule="auto"/>
        <w:ind w:firstLine="480"/>
        <w:rPr>
          <w:rFonts w:hAnsi="宋体"/>
          <w:color w:val="000000"/>
          <w:sz w:val="24"/>
        </w:rPr>
      </w:pPr>
      <w:r>
        <w:rPr>
          <w:rFonts w:hAnsi="宋体"/>
          <w:color w:val="000000"/>
          <w:sz w:val="24"/>
        </w:rPr>
        <w:t xml:space="preserve">     </w:t>
      </w:r>
    </w:p>
    <w:p>
      <w:pPr>
        <w:spacing w:line="360" w:lineRule="auto"/>
        <w:ind w:firstLine="480"/>
        <w:rPr>
          <w:rFonts w:hAnsi="宋体"/>
          <w:color w:val="000000"/>
          <w:sz w:val="24"/>
        </w:rPr>
      </w:pPr>
      <w:r>
        <w:rPr>
          <w:rFonts w:hint="eastAsia" w:hAnsi="宋体"/>
          <w:color w:val="000000"/>
          <w:sz w:val="24"/>
        </w:rPr>
        <w:t>联合体成员：（盖章）</w:t>
      </w:r>
      <w:r>
        <w:rPr>
          <w:rFonts w:hAnsi="宋体"/>
          <w:color w:val="000000"/>
          <w:sz w:val="24"/>
          <w:u w:val="single"/>
        </w:rPr>
        <w:t xml:space="preserve">                                         </w:t>
      </w:r>
    </w:p>
    <w:p>
      <w:pPr>
        <w:spacing w:line="360" w:lineRule="auto"/>
        <w:ind w:firstLine="480"/>
        <w:rPr>
          <w:rFonts w:hAnsi="宋体"/>
          <w:color w:val="000000"/>
          <w:sz w:val="24"/>
        </w:rPr>
      </w:pPr>
      <w:r>
        <w:rPr>
          <w:rFonts w:hint="eastAsia" w:hAnsi="宋体"/>
          <w:color w:val="000000"/>
          <w:sz w:val="24"/>
        </w:rPr>
        <w:t>法定代表人：（盖章或签名）</w:t>
      </w:r>
      <w:r>
        <w:rPr>
          <w:rFonts w:hAnsi="宋体"/>
          <w:color w:val="000000"/>
          <w:sz w:val="24"/>
          <w:u w:val="single"/>
        </w:rPr>
        <w:t xml:space="preserve">                                   </w:t>
      </w:r>
    </w:p>
    <w:p>
      <w:pPr>
        <w:spacing w:line="360" w:lineRule="auto"/>
        <w:ind w:firstLine="480"/>
        <w:rPr>
          <w:rFonts w:hAnsi="宋体"/>
          <w:color w:val="000000"/>
          <w:sz w:val="24"/>
        </w:rPr>
      </w:pPr>
      <w:r>
        <w:rPr>
          <w:rFonts w:hint="eastAsia" w:hAnsi="宋体"/>
          <w:color w:val="000000"/>
          <w:sz w:val="24"/>
        </w:rPr>
        <w:t>委托代理人：（盖章或签名）</w:t>
      </w:r>
      <w:r>
        <w:rPr>
          <w:rFonts w:hAnsi="宋体"/>
          <w:color w:val="000000"/>
          <w:sz w:val="24"/>
          <w:u w:val="single"/>
        </w:rPr>
        <w:t xml:space="preserve">                                   </w:t>
      </w:r>
    </w:p>
    <w:p>
      <w:pPr>
        <w:spacing w:line="360" w:lineRule="auto"/>
        <w:ind w:firstLine="480"/>
        <w:rPr>
          <w:rFonts w:hAnsi="宋体"/>
          <w:color w:val="000000"/>
          <w:sz w:val="24"/>
        </w:rPr>
      </w:pPr>
      <w:r>
        <w:rPr>
          <w:rFonts w:hint="eastAsia" w:hAnsi="宋体"/>
          <w:color w:val="000000"/>
          <w:sz w:val="24"/>
        </w:rPr>
        <w:t>地址：</w:t>
      </w:r>
      <w:r>
        <w:rPr>
          <w:rFonts w:hAnsi="宋体"/>
          <w:color w:val="000000"/>
          <w:sz w:val="24"/>
          <w:u w:val="single"/>
        </w:rPr>
        <w:t xml:space="preserve">                                                      </w:t>
      </w:r>
    </w:p>
    <w:p>
      <w:pPr>
        <w:pStyle w:val="12"/>
        <w:tabs>
          <w:tab w:val="left" w:pos="720"/>
        </w:tabs>
        <w:spacing w:beforeLines="50"/>
        <w:ind w:firstLine="480" w:firstLineChars="200"/>
        <w:jc w:val="left"/>
      </w:pPr>
      <w:r>
        <w:rPr>
          <w:rFonts w:hint="eastAsia" w:hAnsi="宋体"/>
          <w:color w:val="000000"/>
        </w:rPr>
        <w:t>邮政编码：</w:t>
      </w:r>
      <w:r>
        <w:rPr>
          <w:rFonts w:hAnsi="宋体"/>
          <w:color w:val="000000"/>
          <w:u w:val="single"/>
        </w:rPr>
        <w:t xml:space="preserve">          </w:t>
      </w:r>
      <w:r>
        <w:rPr>
          <w:rFonts w:hint="eastAsia" w:hAnsi="宋体"/>
          <w:color w:val="000000"/>
        </w:rPr>
        <w:t>电话</w:t>
      </w:r>
      <w:r>
        <w:rPr>
          <w:rFonts w:hAnsi="宋体"/>
          <w:color w:val="000000"/>
        </w:rPr>
        <w:t>/</w:t>
      </w:r>
      <w:r>
        <w:rPr>
          <w:rFonts w:hint="eastAsia" w:hAnsi="宋体"/>
          <w:color w:val="000000"/>
        </w:rPr>
        <w:t>传真：</w:t>
      </w:r>
      <w:r>
        <w:rPr>
          <w:rFonts w:hAnsi="宋体"/>
          <w:color w:val="000000"/>
          <w:u w:val="single"/>
        </w:rPr>
        <w:t xml:space="preserve">                             </w:t>
      </w:r>
    </w:p>
    <w:p>
      <w:pPr>
        <w:widowControl/>
        <w:jc w:val="left"/>
        <w:sectPr>
          <w:pgSz w:w="11906" w:h="16838"/>
          <w:pgMar w:top="1440" w:right="1800" w:bottom="993" w:left="1800" w:header="851" w:footer="992" w:gutter="0"/>
          <w:cols w:space="425" w:num="1"/>
          <w:docGrid w:type="lines" w:linePitch="312" w:charSpace="0"/>
        </w:sectPr>
      </w:pPr>
    </w:p>
    <w:p>
      <w:pPr>
        <w:spacing w:line="400" w:lineRule="exact"/>
        <w:jc w:val="center"/>
        <w:rPr>
          <w:rFonts w:ascii="宋体" w:hAnsi="宋体" w:eastAsia="宋体" w:cs="宋体"/>
          <w:b/>
          <w:sz w:val="32"/>
          <w:szCs w:val="32"/>
        </w:rPr>
      </w:pPr>
      <w:r>
        <w:rPr>
          <w:rFonts w:hint="eastAsia" w:ascii="宋体" w:hAnsi="宋体" w:eastAsia="宋体" w:cs="宋体"/>
          <w:b/>
          <w:bCs/>
          <w:sz w:val="32"/>
          <w:szCs w:val="32"/>
        </w:rPr>
        <w:t>遂宁市创新科技应用产业园基础设施建设项目创意方案征集</w:t>
      </w:r>
      <w:r>
        <w:rPr>
          <w:rFonts w:hint="eastAsia" w:ascii="宋体" w:hAnsi="宋体" w:eastAsia="宋体" w:cs="宋体"/>
          <w:b/>
          <w:sz w:val="32"/>
          <w:szCs w:val="32"/>
        </w:rPr>
        <w:t>报名单位</w:t>
      </w:r>
      <w:r>
        <w:rPr>
          <w:rFonts w:hint="eastAsia" w:ascii="宋体" w:hAnsi="宋体" w:eastAsia="宋体" w:cs="宋体"/>
          <w:b/>
          <w:sz w:val="32"/>
          <w:szCs w:val="32"/>
          <w:lang w:val="en-US" w:eastAsia="zh-CN"/>
        </w:rPr>
        <w:t>综合预审</w:t>
      </w:r>
      <w:r>
        <w:rPr>
          <w:rFonts w:hint="eastAsia" w:ascii="宋体" w:hAnsi="宋体" w:eastAsia="宋体" w:cs="宋体"/>
          <w:b/>
          <w:sz w:val="32"/>
          <w:szCs w:val="32"/>
        </w:rPr>
        <w:t>表</w:t>
      </w:r>
    </w:p>
    <w:tbl>
      <w:tblPr>
        <w:tblStyle w:val="7"/>
        <w:tblW w:w="5000" w:type="pct"/>
        <w:tblInd w:w="0" w:type="dxa"/>
        <w:tblLayout w:type="autofit"/>
        <w:tblCellMar>
          <w:top w:w="0" w:type="dxa"/>
          <w:left w:w="108" w:type="dxa"/>
          <w:bottom w:w="0" w:type="dxa"/>
          <w:right w:w="108" w:type="dxa"/>
        </w:tblCellMar>
      </w:tblPr>
      <w:tblGrid>
        <w:gridCol w:w="675"/>
        <w:gridCol w:w="1135"/>
        <w:gridCol w:w="709"/>
        <w:gridCol w:w="12691"/>
      </w:tblGrid>
      <w:tr>
        <w:tblPrEx>
          <w:tblCellMar>
            <w:top w:w="0" w:type="dxa"/>
            <w:left w:w="108" w:type="dxa"/>
            <w:bottom w:w="0" w:type="dxa"/>
            <w:right w:w="108" w:type="dxa"/>
          </w:tblCellMar>
        </w:tblPrEx>
        <w:trPr>
          <w:trHeight w:val="480" w:hRule="atLeast"/>
        </w:trPr>
        <w:tc>
          <w:tcPr>
            <w:tcW w:w="222" w:type="pct"/>
            <w:tcBorders>
              <w:top w:val="single" w:color="000000" w:sz="8" w:space="0"/>
              <w:left w:val="single" w:color="000000" w:sz="8" w:space="0"/>
              <w:bottom w:val="nil"/>
              <w:right w:val="single" w:color="000000" w:sz="8"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序号</w:t>
            </w:r>
          </w:p>
        </w:tc>
        <w:tc>
          <w:tcPr>
            <w:tcW w:w="373" w:type="pct"/>
            <w:tcBorders>
              <w:top w:val="single" w:color="000000" w:sz="8" w:space="0"/>
              <w:left w:val="nil"/>
              <w:bottom w:val="nil"/>
              <w:right w:val="single" w:color="000000" w:sz="8"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评审因素</w:t>
            </w:r>
          </w:p>
        </w:tc>
        <w:tc>
          <w:tcPr>
            <w:tcW w:w="233" w:type="pct"/>
            <w:tcBorders>
              <w:top w:val="single" w:color="000000" w:sz="8" w:space="0"/>
              <w:left w:val="nil"/>
              <w:bottom w:val="nil"/>
              <w:right w:val="single" w:color="000000" w:sz="8" w:space="0"/>
            </w:tcBorders>
            <w:shd w:val="clear" w:color="auto" w:fill="auto"/>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分值</w:t>
            </w:r>
          </w:p>
        </w:tc>
        <w:tc>
          <w:tcPr>
            <w:tcW w:w="4172" w:type="pct"/>
            <w:tcBorders>
              <w:top w:val="single" w:color="000000" w:sz="8" w:space="0"/>
              <w:left w:val="nil"/>
              <w:bottom w:val="nil"/>
              <w:right w:val="single" w:color="000000" w:sz="8" w:space="0"/>
            </w:tcBorders>
            <w:shd w:val="clear" w:color="auto" w:fill="auto"/>
            <w:vAlign w:val="center"/>
          </w:tcPr>
          <w:p>
            <w:pPr>
              <w:widowControl/>
              <w:jc w:val="center"/>
              <w:rPr>
                <w:rFonts w:ascii="黑体" w:hAnsi="黑体" w:eastAsia="黑体" w:cs="宋体"/>
                <w:kern w:val="0"/>
                <w:sz w:val="20"/>
                <w:szCs w:val="20"/>
              </w:rPr>
            </w:pPr>
            <w:bookmarkStart w:id="0" w:name="_GoBack"/>
            <w:bookmarkEnd w:id="0"/>
            <w:r>
              <w:rPr>
                <w:rFonts w:hint="eastAsia" w:ascii="黑体" w:hAnsi="黑体" w:eastAsia="黑体" w:cs="宋体"/>
                <w:kern w:val="0"/>
                <w:sz w:val="20"/>
                <w:szCs w:val="20"/>
              </w:rPr>
              <w:t>评分标准</w:t>
            </w:r>
          </w:p>
        </w:tc>
      </w:tr>
      <w:tr>
        <w:tblPrEx>
          <w:tblCellMar>
            <w:top w:w="0" w:type="dxa"/>
            <w:left w:w="108" w:type="dxa"/>
            <w:bottom w:w="0" w:type="dxa"/>
            <w:right w:w="108" w:type="dxa"/>
          </w:tblCellMar>
        </w:tblPrEx>
        <w:trPr>
          <w:trHeight w:val="786" w:hRule="atLeast"/>
        </w:trPr>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37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资质</w:t>
            </w:r>
            <w:r>
              <w:rPr>
                <w:rFonts w:hint="eastAsia" w:ascii="仿宋" w:hAnsi="仿宋" w:eastAsia="仿宋" w:cs="宋体"/>
                <w:kern w:val="0"/>
                <w:sz w:val="20"/>
                <w:szCs w:val="20"/>
              </w:rPr>
              <w:t>条件（12%）</w:t>
            </w:r>
          </w:p>
        </w:tc>
        <w:tc>
          <w:tcPr>
            <w:tcW w:w="2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12分</w:t>
            </w:r>
          </w:p>
        </w:tc>
        <w:tc>
          <w:tcPr>
            <w:tcW w:w="4172"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建筑专业甲级设计资质得6分；在此基础上：同时具有规划专业设计甲级资质加2分，乙级加1分；同时具有市政设计专业甲级资质加2分，乙级加1分；同时具有风景园林专业甲级资质加2分，乙级加1分。</w:t>
            </w:r>
          </w:p>
        </w:tc>
      </w:tr>
      <w:tr>
        <w:tblPrEx>
          <w:tblCellMar>
            <w:top w:w="0" w:type="dxa"/>
            <w:left w:w="108" w:type="dxa"/>
            <w:bottom w:w="0" w:type="dxa"/>
            <w:right w:w="108" w:type="dxa"/>
          </w:tblCellMar>
        </w:tblPrEx>
        <w:trPr>
          <w:trHeight w:val="2400" w:hRule="atLeast"/>
        </w:trPr>
        <w:tc>
          <w:tcPr>
            <w:tcW w:w="222" w:type="pc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373" w:type="pc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设计构想（58%）</w:t>
            </w:r>
          </w:p>
        </w:tc>
        <w:tc>
          <w:tcPr>
            <w:tcW w:w="23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58分</w:t>
            </w:r>
          </w:p>
        </w:tc>
        <w:tc>
          <w:tcPr>
            <w:tcW w:w="4172"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1 、设计构想(50分)</w:t>
            </w:r>
            <w:r>
              <w:rPr>
                <w:rFonts w:hint="eastAsia" w:ascii="仿宋" w:hAnsi="仿宋" w:eastAsia="仿宋" w:cs="宋体"/>
                <w:kern w:val="0"/>
                <w:sz w:val="20"/>
                <w:szCs w:val="20"/>
              </w:rPr>
              <w:br w:type="textWrapping"/>
            </w:r>
            <w:r>
              <w:rPr>
                <w:rFonts w:hint="eastAsia" w:ascii="仿宋" w:hAnsi="仿宋" w:eastAsia="仿宋" w:cs="宋体"/>
                <w:kern w:val="0"/>
                <w:sz w:val="20"/>
                <w:szCs w:val="20"/>
              </w:rPr>
              <w:t>根据供应商针对本项目提供的设计构想进行综合比较评分，设计构想包含但不限于：</w:t>
            </w:r>
            <w:r>
              <w:rPr>
                <w:rFonts w:hint="eastAsia" w:ascii="仿宋" w:hAnsi="仿宋" w:eastAsia="仿宋" w:cs="宋体"/>
                <w:kern w:val="0"/>
                <w:sz w:val="20"/>
                <w:szCs w:val="20"/>
              </w:rPr>
              <w:br w:type="textWrapping"/>
            </w:r>
            <w:r>
              <w:rPr>
                <w:rFonts w:hint="eastAsia" w:ascii="仿宋" w:hAnsi="仿宋" w:eastAsia="仿宋" w:cs="宋体"/>
                <w:kern w:val="0"/>
                <w:sz w:val="20"/>
                <w:szCs w:val="20"/>
              </w:rPr>
              <w:t>①现状基础认知；②项目目标与定位；③产业发展思路；④空间格局构想；⑤开发建设引导。</w:t>
            </w:r>
            <w:r>
              <w:rPr>
                <w:rFonts w:hint="eastAsia" w:ascii="仿宋" w:hAnsi="仿宋" w:eastAsia="仿宋" w:cs="宋体"/>
                <w:kern w:val="0"/>
                <w:sz w:val="20"/>
                <w:szCs w:val="20"/>
              </w:rPr>
              <w:br w:type="textWrapping"/>
            </w:r>
            <w:r>
              <w:rPr>
                <w:rFonts w:hint="eastAsia" w:ascii="仿宋" w:hAnsi="仿宋" w:eastAsia="仿宋" w:cs="宋体"/>
                <w:kern w:val="0"/>
                <w:sz w:val="20"/>
                <w:szCs w:val="20"/>
              </w:rPr>
              <w:t>以上内容无缺项无漏项且满足实际情况无缺陷的得50分，其中每有一项内容存在缺项或漏项的扣10分，每有一项内容不满足实际情况或存在缺陷的扣5分，未提供不得分。</w:t>
            </w:r>
          </w:p>
          <w:p>
            <w:pPr>
              <w:widowControl/>
              <w:jc w:val="left"/>
              <w:rPr>
                <w:rFonts w:ascii="仿宋" w:hAnsi="仿宋" w:eastAsia="仿宋" w:cs="宋体"/>
                <w:kern w:val="0"/>
                <w:sz w:val="20"/>
                <w:szCs w:val="20"/>
              </w:rPr>
            </w:pPr>
            <w:r>
              <w:rPr>
                <w:rFonts w:hint="eastAsia" w:ascii="仿宋" w:hAnsi="仿宋" w:eastAsia="仿宋" w:cs="宋体"/>
                <w:kern w:val="0"/>
                <w:sz w:val="20"/>
                <w:szCs w:val="20"/>
              </w:rPr>
              <w:t>2 、质量、进度保证措施(8分)</w:t>
            </w:r>
            <w:r>
              <w:rPr>
                <w:rFonts w:hint="eastAsia" w:ascii="仿宋" w:hAnsi="仿宋" w:eastAsia="仿宋" w:cs="宋体"/>
                <w:kern w:val="0"/>
                <w:sz w:val="20"/>
                <w:szCs w:val="20"/>
              </w:rPr>
              <w:br w:type="textWrapping"/>
            </w:r>
            <w:r>
              <w:rPr>
                <w:rFonts w:hint="eastAsia" w:ascii="仿宋" w:hAnsi="仿宋" w:eastAsia="仿宋" w:cs="宋体"/>
                <w:kern w:val="0"/>
                <w:sz w:val="20"/>
                <w:szCs w:val="20"/>
              </w:rPr>
              <w:t>根据供应商针对本项目提供的质量、进度保证措施进行综合比较评分：质量、进度保证措施包含但不限于：①质量保证体系；②质量控制要求；③质量管控措施；④工期进度保障措施。以上内容无缺项无漏项且满足实际情况无缺陷的得8分，其中每有一项内容存在缺项或漏项的扣2分，每有一项内容不满足实际情况或存在缺陷的扣1分，未提供不得分。</w:t>
            </w:r>
            <w:r>
              <w:rPr>
                <w:rFonts w:hint="eastAsia" w:ascii="仿宋" w:hAnsi="仿宋" w:eastAsia="仿宋" w:cs="宋体"/>
                <w:kern w:val="0"/>
                <w:sz w:val="20"/>
                <w:szCs w:val="20"/>
              </w:rPr>
              <w:br w:type="textWrapping"/>
            </w:r>
            <w:r>
              <w:rPr>
                <w:rFonts w:hint="eastAsia" w:ascii="仿宋" w:hAnsi="仿宋" w:eastAsia="仿宋" w:cs="宋体"/>
                <w:kern w:val="0"/>
                <w:sz w:val="20"/>
                <w:szCs w:val="20"/>
              </w:rPr>
              <w:t>说明：(1)“不满足实际情况”是指：存在内容脱离实际情况不可能实施或套用其他项目方案或引用科学原理错误或项目名称、实施地点、涉及的规范、技术服务标准要求与本项目不一致的任一情形；(2)“存在缺陷” 是指：前后内容不连贯导致语义不明或前后内容相互矛盾或内容有歧义或存在与本项目无关内容的任一情形。</w:t>
            </w:r>
          </w:p>
        </w:tc>
      </w:tr>
      <w:tr>
        <w:tblPrEx>
          <w:tblCellMar>
            <w:top w:w="0" w:type="dxa"/>
            <w:left w:w="108" w:type="dxa"/>
            <w:bottom w:w="0" w:type="dxa"/>
            <w:right w:w="108" w:type="dxa"/>
          </w:tblCellMar>
        </w:tblPrEx>
        <w:trPr>
          <w:trHeight w:val="1731" w:hRule="atLeast"/>
        </w:trPr>
        <w:tc>
          <w:tcPr>
            <w:tcW w:w="22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人员配置（18%）</w:t>
            </w:r>
          </w:p>
        </w:tc>
        <w:tc>
          <w:tcPr>
            <w:tcW w:w="23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18分</w:t>
            </w:r>
          </w:p>
        </w:tc>
        <w:tc>
          <w:tcPr>
            <w:tcW w:w="4172"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1.主创设计师1名：具备一级注册建筑师或工程勘察设计大师得基本分5分，具有中级职称加1分/副高级及以上职称加3分。本项最高得8分。</w:t>
            </w:r>
            <w:r>
              <w:rPr>
                <w:rFonts w:hint="eastAsia" w:ascii="仿宋" w:hAnsi="仿宋" w:eastAsia="仿宋" w:cs="宋体"/>
                <w:kern w:val="0"/>
                <w:sz w:val="20"/>
                <w:szCs w:val="20"/>
              </w:rPr>
              <w:br w:type="textWrapping"/>
            </w:r>
            <w:r>
              <w:rPr>
                <w:rFonts w:hint="eastAsia" w:ascii="仿宋" w:hAnsi="仿宋" w:eastAsia="仿宋" w:cs="宋体"/>
                <w:kern w:val="0"/>
                <w:sz w:val="20"/>
                <w:szCs w:val="20"/>
              </w:rPr>
              <w:t>2.规划专业负责人1名：具有注册城乡规划师资格得基本分2分，具有中级职称加1分/副高级及以上职称加2分。本项最高得4分。</w:t>
            </w:r>
            <w:r>
              <w:rPr>
                <w:rFonts w:hint="eastAsia" w:ascii="仿宋" w:hAnsi="仿宋" w:eastAsia="仿宋" w:cs="宋体"/>
                <w:kern w:val="0"/>
                <w:sz w:val="20"/>
                <w:szCs w:val="20"/>
              </w:rPr>
              <w:br w:type="textWrapping"/>
            </w:r>
            <w:r>
              <w:rPr>
                <w:rFonts w:hint="eastAsia" w:ascii="仿宋" w:hAnsi="仿宋" w:eastAsia="仿宋" w:cs="宋体"/>
                <w:kern w:val="0"/>
                <w:sz w:val="20"/>
                <w:szCs w:val="20"/>
              </w:rPr>
              <w:t>3.市政专业负责人1名：具备注册工程师（电气或暖通）资格得基本分2分，具有中级职称加1分/副高级及以上职称加2分。本项最高得4分。</w:t>
            </w:r>
            <w:r>
              <w:rPr>
                <w:rFonts w:hint="eastAsia" w:ascii="仿宋" w:hAnsi="仿宋" w:eastAsia="仿宋" w:cs="宋体"/>
                <w:kern w:val="0"/>
                <w:sz w:val="20"/>
                <w:szCs w:val="20"/>
              </w:rPr>
              <w:br w:type="textWrapping"/>
            </w:r>
            <w:r>
              <w:rPr>
                <w:rFonts w:hint="eastAsia" w:ascii="仿宋" w:hAnsi="仿宋" w:eastAsia="仿宋" w:cs="宋体"/>
                <w:kern w:val="0"/>
                <w:sz w:val="20"/>
                <w:szCs w:val="20"/>
              </w:rPr>
              <w:t>4.风景园林专业负责人1名：具有中级职称得 1 分/副高级及以上职称得 2 分。本项最高得2分。</w:t>
            </w:r>
            <w:r>
              <w:rPr>
                <w:rFonts w:hint="eastAsia" w:ascii="仿宋" w:hAnsi="仿宋" w:eastAsia="仿宋" w:cs="宋体"/>
                <w:kern w:val="0"/>
                <w:sz w:val="20"/>
                <w:szCs w:val="20"/>
              </w:rPr>
              <w:br w:type="textWrapping"/>
            </w:r>
            <w:r>
              <w:rPr>
                <w:rFonts w:hint="eastAsia" w:ascii="仿宋" w:hAnsi="仿宋" w:eastAsia="仿宋" w:cs="宋体"/>
                <w:kern w:val="0"/>
                <w:sz w:val="20"/>
                <w:szCs w:val="20"/>
              </w:rPr>
              <w:t>注：以上人员须为供应商本单位人员，提供相关证明材料和证书复印件，人员不重复计分。</w:t>
            </w:r>
          </w:p>
        </w:tc>
      </w:tr>
      <w:tr>
        <w:tblPrEx>
          <w:tblCellMar>
            <w:top w:w="0" w:type="dxa"/>
            <w:left w:w="108" w:type="dxa"/>
            <w:bottom w:w="0" w:type="dxa"/>
            <w:right w:w="108" w:type="dxa"/>
          </w:tblCellMar>
        </w:tblPrEx>
        <w:trPr>
          <w:trHeight w:val="480" w:hRule="atLeast"/>
        </w:trPr>
        <w:tc>
          <w:tcPr>
            <w:tcW w:w="22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类似业绩（12%）</w:t>
            </w:r>
          </w:p>
        </w:tc>
        <w:tc>
          <w:tcPr>
            <w:tcW w:w="23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12分</w:t>
            </w:r>
          </w:p>
        </w:tc>
        <w:tc>
          <w:tcPr>
            <w:tcW w:w="41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0"/>
                <w:szCs w:val="20"/>
                <w:lang w:eastAsia="zh-CN"/>
              </w:rPr>
            </w:pPr>
            <w:r>
              <w:rPr>
                <w:rFonts w:hint="eastAsia" w:ascii="仿宋" w:hAnsi="仿宋" w:eastAsia="仿宋" w:cs="宋体"/>
                <w:kern w:val="0"/>
                <w:sz w:val="20"/>
                <w:szCs w:val="20"/>
              </w:rPr>
              <w:t>供应商</w:t>
            </w:r>
            <w:r>
              <w:rPr>
                <w:rFonts w:hint="eastAsia" w:ascii="Times New Roman" w:hAnsi="Times New Roman" w:eastAsia="仿宋_GB2312"/>
                <w:szCs w:val="32"/>
              </w:rPr>
              <w:t>近5年（2018年8月1日起）</w:t>
            </w:r>
            <w:r>
              <w:rPr>
                <w:rFonts w:hint="eastAsia" w:ascii="仿宋" w:hAnsi="仿宋" w:eastAsia="仿宋" w:cs="宋体"/>
                <w:kern w:val="0"/>
                <w:sz w:val="20"/>
                <w:szCs w:val="20"/>
              </w:rPr>
              <w:t>每有一个与本次采购项目类似的业绩得4分，每增加 1个加 4分，最多12分。</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具体</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类似业绩</w:t>
            </w:r>
            <w:r>
              <w:rPr>
                <w:rFonts w:hint="eastAsia" w:ascii="仿宋" w:hAnsi="仿宋" w:eastAsia="仿宋" w:cs="宋体"/>
                <w:kern w:val="0"/>
                <w:sz w:val="20"/>
                <w:szCs w:val="20"/>
                <w:lang w:eastAsia="zh-CN"/>
              </w:rPr>
              <w:t>”</w:t>
            </w:r>
            <w:r>
              <w:rPr>
                <w:rFonts w:hint="eastAsia" w:ascii="仿宋" w:hAnsi="仿宋" w:eastAsia="仿宋" w:cs="宋体"/>
                <w:kern w:val="0"/>
                <w:sz w:val="20"/>
                <w:szCs w:val="20"/>
                <w:lang w:val="en-US" w:eastAsia="zh-CN"/>
              </w:rPr>
              <w:t>详见公告</w:t>
            </w:r>
            <w:r>
              <w:rPr>
                <w:rFonts w:hint="eastAsia" w:ascii="仿宋" w:hAnsi="仿宋" w:eastAsia="仿宋" w:cs="宋体"/>
                <w:kern w:val="0"/>
                <w:sz w:val="20"/>
                <w:szCs w:val="20"/>
                <w:lang w:eastAsia="zh-CN"/>
              </w:rPr>
              <w:t>）</w:t>
            </w:r>
          </w:p>
        </w:tc>
      </w:tr>
    </w:tbl>
    <w:p>
      <w:pPr>
        <w:spacing w:line="400" w:lineRule="exact"/>
        <w:rPr>
          <w:rFonts w:ascii="微软雅黑" w:hAnsi="微软雅黑" w:eastAsia="微软雅黑" w:cs="微软雅黑"/>
          <w:b/>
          <w:sz w:val="24"/>
        </w:rPr>
      </w:pPr>
    </w:p>
    <w:sectPr>
      <w:pgSz w:w="16838" w:h="11906" w:orient="landscape"/>
      <w:pgMar w:top="1800" w:right="993" w:bottom="180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UI Gothic">
    <w:panose1 w:val="020B0600070205080204"/>
    <w:charset w:val="80"/>
    <w:family w:val="swiss"/>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tabs>
          <w:tab w:val="left" w:pos="0"/>
        </w:tabs>
        <w:ind w:left="0" w:firstLine="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lvlOverride w:ilvl="0">
      <w:lvl w:ilvl="0" w:tentative="1">
        <w:start w:val="1"/>
        <w:numFmt w:val="decimal"/>
        <w:suff w:val="space"/>
        <w:lvlText w:val="%1、"/>
        <w:lvlJc w:val="left"/>
        <w:pPr>
          <w:ind w:left="0" w:firstLine="480"/>
        </w:pPr>
        <w:rPr>
          <w:rFonts w:hint="eastAsia"/>
        </w:rPr>
      </w:lvl>
    </w:lvlOverride>
    <w:lvlOverride w:ilvl="1">
      <w:lvl w:ilvl="1" w:tentative="1">
        <w:start w:val="1"/>
        <w:numFmt w:val="lowerLetter"/>
        <w:lvlText w:val="%2)"/>
        <w:lvlJc w:val="left"/>
        <w:pPr>
          <w:tabs>
            <w:tab w:val="left" w:pos="1320"/>
          </w:tabs>
          <w:ind w:left="1320" w:hanging="420"/>
        </w:pPr>
        <w:rPr>
          <w:rFonts w:hint="eastAsia"/>
        </w:rPr>
      </w:lvl>
    </w:lvlOverride>
    <w:lvlOverride w:ilvl="2">
      <w:lvl w:ilvl="2" w:tentative="1">
        <w:start w:val="1"/>
        <w:numFmt w:val="lowerRoman"/>
        <w:lvlText w:val="%3."/>
        <w:lvlJc w:val="right"/>
        <w:pPr>
          <w:tabs>
            <w:tab w:val="left" w:pos="1740"/>
          </w:tabs>
          <w:ind w:left="1740" w:hanging="420"/>
        </w:pPr>
        <w:rPr>
          <w:rFonts w:hint="eastAsia"/>
        </w:rPr>
      </w:lvl>
    </w:lvlOverride>
    <w:lvlOverride w:ilvl="3">
      <w:lvl w:ilvl="3" w:tentative="1">
        <w:start w:val="1"/>
        <w:numFmt w:val="decimal"/>
        <w:lvlText w:val="%4."/>
        <w:lvlJc w:val="left"/>
        <w:pPr>
          <w:tabs>
            <w:tab w:val="left" w:pos="2160"/>
          </w:tabs>
          <w:ind w:left="2160" w:hanging="420"/>
        </w:pPr>
        <w:rPr>
          <w:rFonts w:hint="eastAsia"/>
        </w:rPr>
      </w:lvl>
    </w:lvlOverride>
    <w:lvlOverride w:ilvl="4">
      <w:lvl w:ilvl="4" w:tentative="1">
        <w:start w:val="1"/>
        <w:numFmt w:val="lowerLetter"/>
        <w:lvlText w:val="%5)"/>
        <w:lvlJc w:val="left"/>
        <w:pPr>
          <w:tabs>
            <w:tab w:val="left" w:pos="2580"/>
          </w:tabs>
          <w:ind w:left="2580" w:hanging="420"/>
        </w:pPr>
        <w:rPr>
          <w:rFonts w:hint="eastAsia"/>
        </w:rPr>
      </w:lvl>
    </w:lvlOverride>
    <w:lvlOverride w:ilvl="5">
      <w:lvl w:ilvl="5" w:tentative="1">
        <w:start w:val="1"/>
        <w:numFmt w:val="lowerRoman"/>
        <w:lvlText w:val="%6."/>
        <w:lvlJc w:val="right"/>
        <w:pPr>
          <w:tabs>
            <w:tab w:val="left" w:pos="3000"/>
          </w:tabs>
          <w:ind w:left="3000" w:hanging="420"/>
        </w:pPr>
        <w:rPr>
          <w:rFonts w:hint="eastAsia"/>
        </w:rPr>
      </w:lvl>
    </w:lvlOverride>
    <w:lvlOverride w:ilvl="6">
      <w:lvl w:ilvl="6" w:tentative="1">
        <w:start w:val="1"/>
        <w:numFmt w:val="decimal"/>
        <w:lvlText w:val="%7."/>
        <w:lvlJc w:val="left"/>
        <w:pPr>
          <w:tabs>
            <w:tab w:val="left" w:pos="3420"/>
          </w:tabs>
          <w:ind w:left="3420" w:hanging="420"/>
        </w:pPr>
        <w:rPr>
          <w:rFonts w:hint="eastAsia"/>
        </w:rPr>
      </w:lvl>
    </w:lvlOverride>
    <w:lvlOverride w:ilvl="7">
      <w:lvl w:ilvl="7" w:tentative="1">
        <w:start w:val="1"/>
        <w:numFmt w:val="lowerLetter"/>
        <w:lvlText w:val="%8)"/>
        <w:lvlJc w:val="left"/>
        <w:pPr>
          <w:tabs>
            <w:tab w:val="left" w:pos="3840"/>
          </w:tabs>
          <w:ind w:left="3840" w:hanging="420"/>
        </w:pPr>
        <w:rPr>
          <w:rFonts w:hint="eastAsia"/>
        </w:rPr>
      </w:lvl>
    </w:lvlOverride>
    <w:lvlOverride w:ilvl="8">
      <w:lvl w:ilvl="8" w:tentative="1">
        <w:start w:val="1"/>
        <w:numFmt w:val="lowerRoman"/>
        <w:lvlText w:val="%9."/>
        <w:lvlJc w:val="right"/>
        <w:pPr>
          <w:tabs>
            <w:tab w:val="left" w:pos="4260"/>
          </w:tabs>
          <w:ind w:left="4260" w:hanging="42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I5OGE0ZjU5M2FhMWFmYzdjNzFhM2Q2YjUxZWJiMjEifQ=="/>
  </w:docVars>
  <w:rsids>
    <w:rsidRoot w:val="005F50C0"/>
    <w:rsid w:val="00012104"/>
    <w:rsid w:val="0001410F"/>
    <w:rsid w:val="0003264A"/>
    <w:rsid w:val="000530BC"/>
    <w:rsid w:val="0005339C"/>
    <w:rsid w:val="00056CC5"/>
    <w:rsid w:val="000A675C"/>
    <w:rsid w:val="00104290"/>
    <w:rsid w:val="00104B7F"/>
    <w:rsid w:val="00162EC8"/>
    <w:rsid w:val="001663AA"/>
    <w:rsid w:val="00197CD1"/>
    <w:rsid w:val="001E2AD4"/>
    <w:rsid w:val="00223572"/>
    <w:rsid w:val="00244D21"/>
    <w:rsid w:val="002629E0"/>
    <w:rsid w:val="00275626"/>
    <w:rsid w:val="00281343"/>
    <w:rsid w:val="002817BB"/>
    <w:rsid w:val="002A1245"/>
    <w:rsid w:val="002B45CF"/>
    <w:rsid w:val="002B7722"/>
    <w:rsid w:val="002D7A7E"/>
    <w:rsid w:val="003046DD"/>
    <w:rsid w:val="00316840"/>
    <w:rsid w:val="0032543E"/>
    <w:rsid w:val="00353DC9"/>
    <w:rsid w:val="00367445"/>
    <w:rsid w:val="00380410"/>
    <w:rsid w:val="003D009E"/>
    <w:rsid w:val="003D1523"/>
    <w:rsid w:val="003D5C97"/>
    <w:rsid w:val="00406744"/>
    <w:rsid w:val="0040705A"/>
    <w:rsid w:val="0042234E"/>
    <w:rsid w:val="00441963"/>
    <w:rsid w:val="0045005C"/>
    <w:rsid w:val="00455C71"/>
    <w:rsid w:val="00464655"/>
    <w:rsid w:val="00474924"/>
    <w:rsid w:val="00492064"/>
    <w:rsid w:val="00516E52"/>
    <w:rsid w:val="005259B0"/>
    <w:rsid w:val="005371F1"/>
    <w:rsid w:val="00563B70"/>
    <w:rsid w:val="005B30C5"/>
    <w:rsid w:val="005C11D2"/>
    <w:rsid w:val="005D3F15"/>
    <w:rsid w:val="005E72FB"/>
    <w:rsid w:val="005F50C0"/>
    <w:rsid w:val="00644BB9"/>
    <w:rsid w:val="00650352"/>
    <w:rsid w:val="00660FF8"/>
    <w:rsid w:val="00696FAC"/>
    <w:rsid w:val="006B2E67"/>
    <w:rsid w:val="00771A43"/>
    <w:rsid w:val="0079156F"/>
    <w:rsid w:val="00794EDE"/>
    <w:rsid w:val="007A63B8"/>
    <w:rsid w:val="007D4938"/>
    <w:rsid w:val="00804E44"/>
    <w:rsid w:val="00812969"/>
    <w:rsid w:val="00815AE0"/>
    <w:rsid w:val="00850D2D"/>
    <w:rsid w:val="00866DAE"/>
    <w:rsid w:val="008A03E6"/>
    <w:rsid w:val="008D3364"/>
    <w:rsid w:val="008E1B7E"/>
    <w:rsid w:val="008E511A"/>
    <w:rsid w:val="00900456"/>
    <w:rsid w:val="00903694"/>
    <w:rsid w:val="00930C98"/>
    <w:rsid w:val="009323D8"/>
    <w:rsid w:val="00965C32"/>
    <w:rsid w:val="009771A2"/>
    <w:rsid w:val="009854A8"/>
    <w:rsid w:val="009E5A37"/>
    <w:rsid w:val="00A01223"/>
    <w:rsid w:val="00A123CD"/>
    <w:rsid w:val="00A306D7"/>
    <w:rsid w:val="00A36240"/>
    <w:rsid w:val="00A729F1"/>
    <w:rsid w:val="00A82E23"/>
    <w:rsid w:val="00AC5863"/>
    <w:rsid w:val="00AD0F98"/>
    <w:rsid w:val="00AE7C7A"/>
    <w:rsid w:val="00AF02CF"/>
    <w:rsid w:val="00B11239"/>
    <w:rsid w:val="00B1564B"/>
    <w:rsid w:val="00B3210D"/>
    <w:rsid w:val="00B36F35"/>
    <w:rsid w:val="00BB4963"/>
    <w:rsid w:val="00BB5BD7"/>
    <w:rsid w:val="00BB6CBF"/>
    <w:rsid w:val="00BC38DB"/>
    <w:rsid w:val="00BC51F2"/>
    <w:rsid w:val="00CE0360"/>
    <w:rsid w:val="00CF0F25"/>
    <w:rsid w:val="00CF5884"/>
    <w:rsid w:val="00D01CF8"/>
    <w:rsid w:val="00D0584B"/>
    <w:rsid w:val="00D97D1B"/>
    <w:rsid w:val="00DC1EE5"/>
    <w:rsid w:val="00DF0256"/>
    <w:rsid w:val="00E46CA4"/>
    <w:rsid w:val="00E55DFC"/>
    <w:rsid w:val="00E9721E"/>
    <w:rsid w:val="00EE1DB3"/>
    <w:rsid w:val="00F058E8"/>
    <w:rsid w:val="00F2719D"/>
    <w:rsid w:val="00F352E4"/>
    <w:rsid w:val="00F45F7B"/>
    <w:rsid w:val="00F54B97"/>
    <w:rsid w:val="00F71216"/>
    <w:rsid w:val="00F769CF"/>
    <w:rsid w:val="00F95A77"/>
    <w:rsid w:val="00FC1400"/>
    <w:rsid w:val="00FD4411"/>
    <w:rsid w:val="00FD7319"/>
    <w:rsid w:val="00FE464B"/>
    <w:rsid w:val="01B6636D"/>
    <w:rsid w:val="03E56DE9"/>
    <w:rsid w:val="052C4FE3"/>
    <w:rsid w:val="07797F74"/>
    <w:rsid w:val="0DF878E7"/>
    <w:rsid w:val="190743C1"/>
    <w:rsid w:val="22E13B95"/>
    <w:rsid w:val="22E25C4A"/>
    <w:rsid w:val="246D0B38"/>
    <w:rsid w:val="25D26C11"/>
    <w:rsid w:val="28CD6D08"/>
    <w:rsid w:val="406C676B"/>
    <w:rsid w:val="417A252D"/>
    <w:rsid w:val="43B74A56"/>
    <w:rsid w:val="443023FB"/>
    <w:rsid w:val="4B43029E"/>
    <w:rsid w:val="51B933A3"/>
    <w:rsid w:val="56BB61CB"/>
    <w:rsid w:val="58366AA9"/>
    <w:rsid w:val="5A30406F"/>
    <w:rsid w:val="5F70550A"/>
    <w:rsid w:val="60962748"/>
    <w:rsid w:val="639E03C0"/>
    <w:rsid w:val="66FE6A80"/>
    <w:rsid w:val="6A063453"/>
    <w:rsid w:val="6CB72D30"/>
    <w:rsid w:val="6E6012DB"/>
    <w:rsid w:val="756D573F"/>
    <w:rsid w:val="76292286"/>
    <w:rsid w:val="764702B3"/>
    <w:rsid w:val="76B84297"/>
    <w:rsid w:val="78453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eastAsia="宋体"/>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条文1"/>
    <w:basedOn w:val="1"/>
    <w:qFormat/>
    <w:uiPriority w:val="0"/>
    <w:pPr>
      <w:spacing w:line="360" w:lineRule="auto"/>
    </w:pPr>
    <w:rPr>
      <w:rFonts w:ascii="MS UI Gothic" w:hAnsi="MS UI Gothic" w:eastAsia="宋体" w:cs="Times New Roman"/>
      <w:bCs/>
      <w:kern w:val="44"/>
      <w:sz w:val="24"/>
      <w:szCs w:val="44"/>
    </w:rPr>
  </w:style>
  <w:style w:type="character" w:customStyle="1" w:styleId="13">
    <w:name w:val="文档结构图 Char"/>
    <w:basedOn w:val="9"/>
    <w:link w:val="2"/>
    <w:semiHidden/>
    <w:qFormat/>
    <w:uiPriority w:val="99"/>
    <w:rPr>
      <w:rFonts w:ascii="宋体" w:eastAsia="宋体"/>
      <w:sz w:val="18"/>
      <w:szCs w:val="18"/>
    </w:rPr>
  </w:style>
  <w:style w:type="character" w:customStyle="1" w:styleId="14">
    <w:name w:val="批注框文本 Char"/>
    <w:basedOn w:val="9"/>
    <w:link w:val="3"/>
    <w:semiHidden/>
    <w:qFormat/>
    <w:uiPriority w:val="99"/>
    <w:rPr>
      <w:sz w:val="18"/>
      <w:szCs w:val="18"/>
    </w:rPr>
  </w:style>
  <w:style w:type="paragraph" w:styleId="15">
    <w:name w:val="List Paragraph"/>
    <w:basedOn w:val="1"/>
    <w:qFormat/>
    <w:uiPriority w:val="34"/>
    <w:pPr>
      <w:widowControl/>
      <w:ind w:firstLine="420"/>
    </w:pPr>
    <w:rPr>
      <w:rFonts w:ascii="Calibri" w:hAnsi="Calibri" w:eastAsia="宋体" w:cs="Calibri"/>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1862</Words>
  <Characters>1888</Characters>
  <Lines>18</Lines>
  <Paragraphs>5</Paragraphs>
  <TotalTime>0</TotalTime>
  <ScaleCrop>false</ScaleCrop>
  <LinksUpToDate>false</LinksUpToDate>
  <CharactersWithSpaces>2464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2016-09-18T09:27:00Z</dcterms:created>
  <dc:creator>钟劲雄</dc:creator>
  <cp:lastModifiedBy>默夜</cp:lastModifiedBy>
  <cp:lastPrinted>2019-01-11T06:44:00Z</cp:lastPrinted>
  <dcterms:modified xsi:type="dcterms:W3CDTF">2023-09-01T09:29:41Z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F7B92F9C77AB430BA610D83BA502AA66_13</vt:lpwstr>
  </property>
</Properties>
</file>