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遂宁兴业投资集团有限公司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2023年度公开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  <w:t>岗位资格条件表</w:t>
      </w:r>
    </w:p>
    <w:tbl>
      <w:tblPr>
        <w:tblStyle w:val="3"/>
        <w:tblW w:w="13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22"/>
        <w:gridCol w:w="1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名额</w:t>
            </w:r>
          </w:p>
        </w:tc>
        <w:tc>
          <w:tcPr>
            <w:tcW w:w="115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</w:rPr>
              <w:t>岗位资格条件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宣传文秘岗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1.年龄35周岁及以下，全日制本科及以上学历，新闻学、广告学、中文等相关专业，并取得对应学历、学位证书；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2.具有扎实的文字功底和清晰的新闻编辑思路，善于将专业表述转化为通俗易懂的语言；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3.熟练运用自媒体渠道规则和各类新媒体传播工具，具备优秀的摄影摄像、视频剪辑能力；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4.具有自媒体运营工作经验或党政主流媒体记者、编辑运营或行业前列自媒体工作经历者优先考虑。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人力运营岗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1.年龄35周岁及以下，全日制本科及以上学历，行政管理、人力资源、劳动关系、心理学、工商管理等相关专业，并取得相应的学历、学位证书；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2.熟悉企业相关的人力资源政策、法规，熟悉人力资源业务流程；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3.具有较强独立解决问题的能力、优秀的文案书写和较好的沟通能力。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2"/>
                <w:sz w:val="23"/>
                <w:szCs w:val="23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内审</w:t>
            </w:r>
            <w:r>
              <w:rPr>
                <w:rStyle w:val="6"/>
                <w:rFonts w:ascii="Times New Roman" w:hAnsi="Times New Roman" w:cs="Times New Roman"/>
                <w:b w:val="0"/>
                <w:bCs/>
                <w:sz w:val="23"/>
                <w:szCs w:val="23"/>
              </w:rPr>
              <w:t>岗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3"/>
                <w:szCs w:val="23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1.年龄35周岁及以下，全日制本科及以上学历，审计学、法律、法学、会计学等相关专业，并取得对应学历、学位证书；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2.具备扎实的审计专业知识，有从事审计本岗位工作满4年及以上的，可视同符合专业要求；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3.熟悉相关的国企内部控制制度、企业会计准则、公司法等相关法律法规；熟悉内部审计工作流程。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投资管理岗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1.年龄35周岁及以下，全日制本科及以上学历，专业不限并取得对应学历、学位证书，管理、金融、经济、法律等相关专业优先；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2.熟悉项目管理、项目投资等政策，熟悉发改、财政、自规、住建等部门政策及办事流程；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3.具备一定的市场分析、战略规划、项目分析能力和文字功底，能够独立编制项目分析报告；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4.具备较强的逻辑思维能力、写作能力、学习能力、沟通能力；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5.具有机关事业单位或国有企业相关岗位工作经历优先。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招采管理岗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1.年龄35周岁及以下，全日制本科及以上学历，工商管理、会计学、工程类等相关专业，并取得对应学历、学位证书；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2.熟悉招投标相关政策、法律法规，熟悉工程相关知识，能编制各类招标文件（具备政府采购从业人员资质、二级及以上建造师或造价工程师资质者优先考虑）；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sz w:val="23"/>
                <w:szCs w:val="23"/>
                <w:lang w:val="en-US" w:eastAsia="zh-CN"/>
              </w:rPr>
              <w:t>3.具有较强拓展市场、独立解决问题的能力、优秀方案的书写和较好沟通能力。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789D40CC"/>
    <w:rsid w:val="789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customStyle="1" w:styleId="5">
    <w:name w:val="正文2"/>
    <w:basedOn w:val="1"/>
    <w:next w:val="1"/>
    <w:qFormat/>
    <w:uiPriority w:val="0"/>
    <w:pPr>
      <w:ind w:firstLine="200" w:firstLineChars="200"/>
    </w:pPr>
    <w:rPr>
      <w:rFonts w:ascii="Times New Roman" w:hAnsi="Times New Roman"/>
      <w:color w:val="000000"/>
      <w:sz w:val="24"/>
    </w:rPr>
  </w:style>
  <w:style w:type="character" w:customStyle="1" w:styleId="6">
    <w:name w:val="font1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853</Words>
  <Characters>879</Characters>
  <Lines>0</Lines>
  <Paragraphs>0</Paragraphs>
  <TotalTime>0</TotalTime>
  <ScaleCrop>false</ScaleCrop>
  <LinksUpToDate>false</LinksUpToDate>
  <CharactersWithSpaces>879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2023-07-19T01:10:00Z</dcterms:created>
  <dc:creator>The end</dc:creator>
  <cp:lastModifiedBy>The end</cp:lastModifiedBy>
  <dcterms:modified xsi:type="dcterms:W3CDTF">2023-07-19T01:10:20Z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628842D8F4E24928A1C02EE3DD68D80E_11</vt:lpwstr>
  </property>
</Properties>
</file>